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8B82" w14:textId="7AD18F2A" w:rsidR="00570903" w:rsidRPr="00570903" w:rsidRDefault="00570903" w:rsidP="00EB7069">
      <w:pPr>
        <w:spacing w:after="0" w:line="240" w:lineRule="auto"/>
        <w:rPr>
          <w:b/>
          <w:bCs/>
          <w:sz w:val="24"/>
          <w:szCs w:val="24"/>
        </w:rPr>
      </w:pPr>
      <w:bookmarkStart w:id="0" w:name="_GoBack"/>
      <w:bookmarkEnd w:id="0"/>
      <w:r w:rsidRPr="00570903">
        <w:rPr>
          <w:b/>
          <w:bCs/>
          <w:sz w:val="24"/>
          <w:szCs w:val="24"/>
        </w:rPr>
        <w:t>[Bearbeitervermerk:</w:t>
      </w:r>
    </w:p>
    <w:p w14:paraId="23210FF5" w14:textId="77777777" w:rsidR="00570903" w:rsidRDefault="00570903" w:rsidP="00EB7069">
      <w:pPr>
        <w:spacing w:after="0" w:line="240" w:lineRule="auto"/>
        <w:rPr>
          <w:b/>
          <w:bCs/>
          <w:sz w:val="24"/>
          <w:szCs w:val="24"/>
        </w:rPr>
      </w:pPr>
    </w:p>
    <w:p w14:paraId="546E2E33" w14:textId="647D95C6" w:rsidR="00570903" w:rsidRPr="001B6AFC" w:rsidRDefault="00570903" w:rsidP="00EB7069">
      <w:pPr>
        <w:spacing w:after="0" w:line="240" w:lineRule="auto"/>
        <w:rPr>
          <w:b/>
          <w:bCs/>
          <w:sz w:val="24"/>
          <w:szCs w:val="24"/>
        </w:rPr>
      </w:pPr>
      <w:r>
        <w:rPr>
          <w:b/>
          <w:bCs/>
          <w:sz w:val="24"/>
          <w:szCs w:val="24"/>
        </w:rPr>
        <w:t xml:space="preserve">Jede Stelle, </w:t>
      </w:r>
      <w:r w:rsidR="009D68C9">
        <w:rPr>
          <w:b/>
          <w:bCs/>
          <w:sz w:val="24"/>
          <w:szCs w:val="24"/>
        </w:rPr>
        <w:t>die</w:t>
      </w:r>
      <w:r>
        <w:rPr>
          <w:b/>
          <w:bCs/>
          <w:sz w:val="24"/>
          <w:szCs w:val="24"/>
        </w:rPr>
        <w:t xml:space="preserve"> personenbezogene Daten verarbeitet, muss ein Löschkonzept als Teil des Datenschutzkonzeptes vorweisen können. Zur Erstellung </w:t>
      </w:r>
      <w:r w:rsidR="009D68C9">
        <w:rPr>
          <w:b/>
          <w:bCs/>
          <w:sz w:val="24"/>
          <w:szCs w:val="24"/>
        </w:rPr>
        <w:t>des</w:t>
      </w:r>
      <w:r>
        <w:rPr>
          <w:b/>
          <w:bCs/>
          <w:sz w:val="24"/>
          <w:szCs w:val="24"/>
        </w:rPr>
        <w:t xml:space="preserve"> Löschkonzeptes </w:t>
      </w:r>
      <w:r w:rsidR="009D68C9">
        <w:rPr>
          <w:b/>
          <w:bCs/>
          <w:sz w:val="24"/>
          <w:szCs w:val="24"/>
        </w:rPr>
        <w:t xml:space="preserve">für Ihre Praxis </w:t>
      </w:r>
      <w:r>
        <w:rPr>
          <w:b/>
          <w:bCs/>
          <w:sz w:val="24"/>
          <w:szCs w:val="24"/>
        </w:rPr>
        <w:t xml:space="preserve">können Sie diese </w:t>
      </w:r>
      <w:r w:rsidRPr="001B6AFC">
        <w:rPr>
          <w:b/>
          <w:bCs/>
          <w:sz w:val="24"/>
          <w:szCs w:val="24"/>
        </w:rPr>
        <w:t>Vorlage verwenden. Zur Vorlage gehören auch die Anlagen 1</w:t>
      </w:r>
      <w:r w:rsidR="009D68C9">
        <w:rPr>
          <w:b/>
          <w:bCs/>
          <w:sz w:val="24"/>
          <w:szCs w:val="24"/>
        </w:rPr>
        <w:t>-</w:t>
      </w:r>
      <w:r w:rsidRPr="001B6AFC">
        <w:rPr>
          <w:b/>
          <w:bCs/>
          <w:sz w:val="24"/>
          <w:szCs w:val="24"/>
        </w:rPr>
        <w:t>3, welche Sie ebenfalls an Ihre Bedürfnisse anpassen und zum Teil Ihres Datenschutzkonzeptes machen sollten.</w:t>
      </w:r>
    </w:p>
    <w:p w14:paraId="630B7DB9" w14:textId="4AE30C3B" w:rsidR="00570903" w:rsidRPr="001B6AFC" w:rsidRDefault="00570903" w:rsidP="00EB7069">
      <w:pPr>
        <w:spacing w:after="0" w:line="240" w:lineRule="auto"/>
        <w:rPr>
          <w:b/>
          <w:bCs/>
          <w:sz w:val="24"/>
          <w:szCs w:val="24"/>
        </w:rPr>
      </w:pPr>
    </w:p>
    <w:p w14:paraId="2BC1CCB2" w14:textId="22F47539" w:rsidR="00570903" w:rsidRPr="001B6AFC" w:rsidRDefault="00570903" w:rsidP="00EB7069">
      <w:pPr>
        <w:spacing w:after="0" w:line="240" w:lineRule="auto"/>
        <w:rPr>
          <w:b/>
          <w:bCs/>
          <w:sz w:val="24"/>
          <w:szCs w:val="24"/>
        </w:rPr>
      </w:pPr>
      <w:r w:rsidRPr="001B6AFC">
        <w:rPr>
          <w:b/>
          <w:bCs/>
          <w:sz w:val="24"/>
          <w:szCs w:val="24"/>
        </w:rPr>
        <w:t xml:space="preserve">An den </w:t>
      </w:r>
      <w:r w:rsidRPr="009D68C9">
        <w:rPr>
          <w:b/>
          <w:bCs/>
          <w:sz w:val="24"/>
          <w:szCs w:val="24"/>
          <w:highlight w:val="yellow"/>
        </w:rPr>
        <w:t>gelb markierten Stellen</w:t>
      </w:r>
      <w:r w:rsidRPr="001B6AFC">
        <w:rPr>
          <w:b/>
          <w:bCs/>
          <w:sz w:val="24"/>
          <w:szCs w:val="24"/>
        </w:rPr>
        <w:t xml:space="preserve"> müssen Sie jeweils eigene Angaben machen.</w:t>
      </w:r>
    </w:p>
    <w:p w14:paraId="1741C003" w14:textId="330F9FEE" w:rsidR="00570903" w:rsidRPr="001B6AFC" w:rsidRDefault="00570903" w:rsidP="00EB7069">
      <w:pPr>
        <w:spacing w:after="0" w:line="240" w:lineRule="auto"/>
        <w:rPr>
          <w:b/>
          <w:bCs/>
          <w:sz w:val="24"/>
          <w:szCs w:val="24"/>
        </w:rPr>
      </w:pPr>
    </w:p>
    <w:p w14:paraId="79773550" w14:textId="6992D6EF" w:rsidR="00570903" w:rsidRPr="005E1F43" w:rsidRDefault="00570903" w:rsidP="00EB7069">
      <w:pPr>
        <w:spacing w:after="0" w:line="240" w:lineRule="auto"/>
        <w:rPr>
          <w:b/>
          <w:bCs/>
          <w:sz w:val="24"/>
          <w:szCs w:val="24"/>
          <w:u w:val="single"/>
        </w:rPr>
      </w:pPr>
      <w:r w:rsidRPr="005E1F43">
        <w:rPr>
          <w:b/>
          <w:bCs/>
          <w:sz w:val="24"/>
          <w:szCs w:val="24"/>
          <w:u w:val="single"/>
        </w:rPr>
        <w:t xml:space="preserve">Löschintervalle: </w:t>
      </w:r>
    </w:p>
    <w:p w14:paraId="78366B44" w14:textId="0E1841DB" w:rsidR="00570903" w:rsidRDefault="001B6AFC" w:rsidP="00EB7069">
      <w:pPr>
        <w:spacing w:after="0" w:line="240" w:lineRule="auto"/>
        <w:rPr>
          <w:b/>
          <w:bCs/>
          <w:sz w:val="24"/>
          <w:szCs w:val="24"/>
        </w:rPr>
      </w:pPr>
      <w:r w:rsidRPr="001B6AFC">
        <w:rPr>
          <w:b/>
          <w:bCs/>
          <w:sz w:val="24"/>
          <w:szCs w:val="24"/>
        </w:rPr>
        <w:t>Sie sollten wenigstens einmal jährlich</w:t>
      </w:r>
      <w:r>
        <w:rPr>
          <w:b/>
          <w:bCs/>
          <w:sz w:val="24"/>
          <w:szCs w:val="24"/>
        </w:rPr>
        <w:t xml:space="preserve"> alle Akten auf Löschungsreife hin überprüfen. Legen Sie einen Zeitraum fest, in welchem Sie dies erledigen.</w:t>
      </w:r>
    </w:p>
    <w:p w14:paraId="53A337FD" w14:textId="37A7BF0D" w:rsidR="001B6AFC" w:rsidRDefault="001B6AFC" w:rsidP="00EB7069">
      <w:pPr>
        <w:spacing w:after="0" w:line="240" w:lineRule="auto"/>
        <w:rPr>
          <w:b/>
          <w:bCs/>
          <w:sz w:val="24"/>
          <w:szCs w:val="24"/>
        </w:rPr>
      </w:pPr>
    </w:p>
    <w:p w14:paraId="39591CE8" w14:textId="6089A6EC" w:rsidR="001B6AFC" w:rsidRPr="005E1F43" w:rsidRDefault="001B6AFC" w:rsidP="00EB7069">
      <w:pPr>
        <w:spacing w:after="0" w:line="240" w:lineRule="auto"/>
        <w:rPr>
          <w:b/>
          <w:bCs/>
          <w:sz w:val="24"/>
          <w:szCs w:val="24"/>
          <w:u w:val="single"/>
        </w:rPr>
      </w:pPr>
      <w:r w:rsidRPr="005E1F43">
        <w:rPr>
          <w:b/>
          <w:bCs/>
          <w:sz w:val="24"/>
          <w:szCs w:val="24"/>
          <w:u w:val="single"/>
        </w:rPr>
        <w:t>Speicherung von Patientenakten:</w:t>
      </w:r>
    </w:p>
    <w:p w14:paraId="1BD59862" w14:textId="4D6EF86B" w:rsidR="001B6AFC" w:rsidRDefault="001B6AFC" w:rsidP="00EB7069">
      <w:pPr>
        <w:spacing w:after="0" w:line="240" w:lineRule="auto"/>
        <w:rPr>
          <w:b/>
          <w:bCs/>
          <w:sz w:val="24"/>
          <w:szCs w:val="24"/>
        </w:rPr>
      </w:pPr>
      <w:r>
        <w:rPr>
          <w:b/>
          <w:bCs/>
          <w:sz w:val="24"/>
          <w:szCs w:val="24"/>
        </w:rPr>
        <w:t xml:space="preserve">Da es nicht immer im besten Interesse der </w:t>
      </w:r>
      <w:r w:rsidR="009D68C9">
        <w:rPr>
          <w:b/>
          <w:bCs/>
          <w:sz w:val="24"/>
          <w:szCs w:val="24"/>
        </w:rPr>
        <w:t xml:space="preserve">Patientinnen und </w:t>
      </w:r>
      <w:r>
        <w:rPr>
          <w:b/>
          <w:bCs/>
          <w:sz w:val="24"/>
          <w:szCs w:val="24"/>
        </w:rPr>
        <w:t xml:space="preserve">Patienten ist, </w:t>
      </w:r>
      <w:r w:rsidR="009D68C9">
        <w:rPr>
          <w:b/>
          <w:bCs/>
          <w:sz w:val="24"/>
          <w:szCs w:val="24"/>
        </w:rPr>
        <w:t xml:space="preserve">ihre Daten </w:t>
      </w:r>
      <w:r>
        <w:rPr>
          <w:b/>
          <w:bCs/>
          <w:sz w:val="24"/>
          <w:szCs w:val="24"/>
        </w:rPr>
        <w:t>nach zehn Jahren zu löschen, ist auch eine längere</w:t>
      </w:r>
      <w:r w:rsidR="009D68C9">
        <w:rPr>
          <w:b/>
          <w:bCs/>
          <w:sz w:val="24"/>
          <w:szCs w:val="24"/>
        </w:rPr>
        <w:t>, über den Zeitraum von zehn Jahren hinausgehende</w:t>
      </w:r>
      <w:r>
        <w:rPr>
          <w:b/>
          <w:bCs/>
          <w:sz w:val="24"/>
          <w:szCs w:val="24"/>
        </w:rPr>
        <w:t xml:space="preserve"> Speicherung möglich. Möchten Sie in Ihrer Praxis von der Möglichkeit, Patientenakten auch über zehn Jahre hinaus zu speichern, Gebrauch machen, verwenden Sie bitte den hier vorgeschlagenen Textbaustein. Sofern Sie alle Patientenakten nach Ablauf von zehn Jahren grundsätzlich löschen möchten, verzichten Sie auf den Textbaustein und löschen Sie ihn.</w:t>
      </w:r>
    </w:p>
    <w:p w14:paraId="7B51A431" w14:textId="0614E291" w:rsidR="001B6AFC" w:rsidRDefault="001B6AFC" w:rsidP="00EB7069">
      <w:pPr>
        <w:spacing w:after="0" w:line="240" w:lineRule="auto"/>
        <w:rPr>
          <w:b/>
          <w:bCs/>
          <w:sz w:val="24"/>
          <w:szCs w:val="24"/>
        </w:rPr>
      </w:pPr>
    </w:p>
    <w:p w14:paraId="6A448467" w14:textId="01BC501E" w:rsidR="001B6AFC" w:rsidRDefault="001B6AFC" w:rsidP="00EB7069">
      <w:pPr>
        <w:spacing w:after="0" w:line="240" w:lineRule="auto"/>
        <w:rPr>
          <w:b/>
          <w:bCs/>
          <w:sz w:val="24"/>
          <w:szCs w:val="24"/>
        </w:rPr>
      </w:pPr>
      <w:r>
        <w:rPr>
          <w:b/>
          <w:bCs/>
          <w:sz w:val="24"/>
          <w:szCs w:val="24"/>
        </w:rPr>
        <w:t>Zu guter Letzt sollten Sie festlegen, wer für die Überwachung der Einhaltung der Löschfristen und die Löschung zuständig ist. Im Zweifel fällt diese Aufgabe der Praxisleitung bzw. der Praxisinhaberin/dem Praxisinhaber zu.</w:t>
      </w:r>
    </w:p>
    <w:p w14:paraId="305A4AFE" w14:textId="12FBBFAE" w:rsidR="00465559" w:rsidRDefault="00465559" w:rsidP="00EB7069">
      <w:pPr>
        <w:spacing w:after="0" w:line="240" w:lineRule="auto"/>
        <w:rPr>
          <w:b/>
          <w:bCs/>
          <w:sz w:val="24"/>
          <w:szCs w:val="24"/>
        </w:rPr>
      </w:pPr>
    </w:p>
    <w:p w14:paraId="5EF532AD" w14:textId="44DEC07A" w:rsidR="00465559" w:rsidRDefault="00465559" w:rsidP="00EB7069">
      <w:pPr>
        <w:spacing w:after="0" w:line="240" w:lineRule="auto"/>
        <w:rPr>
          <w:b/>
          <w:bCs/>
          <w:sz w:val="24"/>
          <w:szCs w:val="24"/>
        </w:rPr>
      </w:pPr>
      <w:r>
        <w:rPr>
          <w:b/>
          <w:bCs/>
          <w:sz w:val="24"/>
          <w:szCs w:val="24"/>
        </w:rPr>
        <w:t xml:space="preserve">Beim Löschprotokoll genügt es, wenn Sie </w:t>
      </w:r>
      <w:r w:rsidR="009D68C9">
        <w:rPr>
          <w:b/>
          <w:bCs/>
          <w:sz w:val="24"/>
          <w:szCs w:val="24"/>
        </w:rPr>
        <w:t xml:space="preserve">jeweils </w:t>
      </w:r>
      <w:r>
        <w:rPr>
          <w:b/>
          <w:bCs/>
          <w:sz w:val="24"/>
          <w:szCs w:val="24"/>
        </w:rPr>
        <w:t xml:space="preserve">in der ersten Spalte angeben, welche Arten von Daten gelöscht worden sind (z.B. </w:t>
      </w:r>
      <w:r w:rsidRPr="00465559">
        <w:rPr>
          <w:b/>
          <w:bCs/>
          <w:i/>
          <w:iCs/>
          <w:sz w:val="24"/>
          <w:szCs w:val="24"/>
        </w:rPr>
        <w:t>Patientenakten, Mitarbeiterunterlagen, Rechnungen, etc.</w:t>
      </w:r>
      <w:r>
        <w:rPr>
          <w:b/>
          <w:bCs/>
          <w:sz w:val="24"/>
          <w:szCs w:val="24"/>
        </w:rPr>
        <w:t>)</w:t>
      </w:r>
      <w:r w:rsidR="009D68C9">
        <w:rPr>
          <w:b/>
          <w:bCs/>
          <w:sz w:val="24"/>
          <w:szCs w:val="24"/>
        </w:rPr>
        <w:t xml:space="preserve"> und </w:t>
      </w:r>
      <w:r>
        <w:rPr>
          <w:b/>
          <w:bCs/>
          <w:sz w:val="24"/>
          <w:szCs w:val="24"/>
        </w:rPr>
        <w:t xml:space="preserve">das Datum der Löschung </w:t>
      </w:r>
      <w:r w:rsidR="009D68C9">
        <w:rPr>
          <w:b/>
          <w:bCs/>
          <w:sz w:val="24"/>
          <w:szCs w:val="24"/>
        </w:rPr>
        <w:t xml:space="preserve">notieren. Sollte Ihnen bei der Löschung Besonderheiten aufgefallen sein, können Sie diese in die Spalte „Anmerkungen“ </w:t>
      </w:r>
      <w:r w:rsidR="005E1F43">
        <w:rPr>
          <w:b/>
          <w:bCs/>
          <w:sz w:val="24"/>
          <w:szCs w:val="24"/>
        </w:rPr>
        <w:t>vermerken</w:t>
      </w:r>
      <w:r w:rsidR="009D68C9">
        <w:rPr>
          <w:b/>
          <w:bCs/>
          <w:sz w:val="24"/>
          <w:szCs w:val="24"/>
        </w:rPr>
        <w:t>.</w:t>
      </w:r>
    </w:p>
    <w:p w14:paraId="163F54B1" w14:textId="16A0C5A6" w:rsidR="001B6AFC" w:rsidRDefault="001B6AFC" w:rsidP="00EB7069">
      <w:pPr>
        <w:spacing w:after="0" w:line="240" w:lineRule="auto"/>
        <w:rPr>
          <w:b/>
          <w:bCs/>
          <w:sz w:val="24"/>
          <w:szCs w:val="24"/>
        </w:rPr>
      </w:pPr>
    </w:p>
    <w:p w14:paraId="66599E4C" w14:textId="163D4FAB" w:rsidR="001B6AFC" w:rsidRDefault="001B6AFC" w:rsidP="001B6AFC">
      <w:pPr>
        <w:pStyle w:val="Zwischenberschrift"/>
        <w:ind w:firstLine="0"/>
        <w:jc w:val="both"/>
      </w:pPr>
      <w:r>
        <w:t>Falls Sie weitere Aspekte oder Sachverhalte, die in der Vorlage noch nicht abgebildet sind, in die Vorlage aufnehmen möchten, wenden Sie sich gerne an uns</w:t>
      </w:r>
      <w:r w:rsidR="009D68C9">
        <w:t>.</w:t>
      </w:r>
    </w:p>
    <w:p w14:paraId="171AA852" w14:textId="77777777" w:rsidR="001B6AFC" w:rsidRDefault="001B6AFC" w:rsidP="001B6AFC">
      <w:pPr>
        <w:pStyle w:val="Zwischenberschrift"/>
        <w:ind w:firstLine="0"/>
        <w:jc w:val="both"/>
      </w:pPr>
      <w:r>
        <w:t>Sollten Sie Fragen haben, zögern Sie bitte nicht, sich an uns zu wenden.</w:t>
      </w:r>
    </w:p>
    <w:p w14:paraId="74B81C0A" w14:textId="77777777" w:rsidR="001B6AFC" w:rsidRDefault="001B6AFC" w:rsidP="001B6AFC">
      <w:pPr>
        <w:pStyle w:val="Zwischenberschrift"/>
        <w:spacing w:before="120" w:line="240" w:lineRule="auto"/>
      </w:pPr>
    </w:p>
    <w:p w14:paraId="5618AC0F" w14:textId="77777777" w:rsidR="001B6AFC" w:rsidRDefault="001B6AFC" w:rsidP="001B6AFC">
      <w:pPr>
        <w:pStyle w:val="Zwischenberschrift"/>
        <w:spacing w:before="120" w:line="240" w:lineRule="auto"/>
      </w:pPr>
      <w:proofErr w:type="spellStart"/>
      <w:r>
        <w:t>DATA</w:t>
      </w:r>
      <w:r>
        <w:rPr>
          <w:i/>
          <w:iCs/>
        </w:rPr>
        <w:t>privat</w:t>
      </w:r>
      <w:proofErr w:type="spellEnd"/>
      <w:r>
        <w:t xml:space="preserve"> GmbH</w:t>
      </w:r>
    </w:p>
    <w:p w14:paraId="0B8DA22E" w14:textId="77777777" w:rsidR="001B6AFC" w:rsidRDefault="001B6AFC" w:rsidP="001B6AFC">
      <w:pPr>
        <w:pStyle w:val="Zwischenberschrift"/>
        <w:spacing w:before="120" w:line="240" w:lineRule="auto"/>
      </w:pPr>
      <w:r>
        <w:t>horbach@dataprivat.de</w:t>
      </w:r>
    </w:p>
    <w:p w14:paraId="5393734F" w14:textId="6B277153" w:rsidR="001B6AFC" w:rsidRDefault="001B6AFC" w:rsidP="001B6AFC">
      <w:pPr>
        <w:pStyle w:val="Zwischenberschrift"/>
        <w:spacing w:before="120" w:line="240" w:lineRule="auto"/>
      </w:pPr>
      <w:r>
        <w:t>0241 - 99 77 6 88 3</w:t>
      </w:r>
    </w:p>
    <w:p w14:paraId="5ABB8B2B" w14:textId="77777777" w:rsidR="001B6AFC" w:rsidRDefault="001B6AFC" w:rsidP="001B6AFC">
      <w:pPr>
        <w:pStyle w:val="Zwischenberschrift"/>
        <w:spacing w:before="120" w:line="240" w:lineRule="auto"/>
      </w:pPr>
    </w:p>
    <w:p w14:paraId="67D6D8EB" w14:textId="77777777" w:rsidR="001B6AFC" w:rsidRDefault="001B6AFC" w:rsidP="001B6AFC">
      <w:pPr>
        <w:pStyle w:val="Zwischenberschrift"/>
        <w:ind w:firstLine="0"/>
        <w:jc w:val="both"/>
      </w:pPr>
      <w:r>
        <w:t>Entfernen Sie ganz zum Schluss bitte auch diesen Bearbeitungshinweis.</w:t>
      </w:r>
    </w:p>
    <w:p w14:paraId="384CA994" w14:textId="77777777" w:rsidR="001B6AFC" w:rsidRDefault="001B6AFC" w:rsidP="001B6AFC">
      <w:pPr>
        <w:pStyle w:val="Zwischenberschrift"/>
        <w:jc w:val="right"/>
      </w:pPr>
      <w:r>
        <w:t xml:space="preserve">Ihr </w:t>
      </w:r>
      <w:proofErr w:type="spellStart"/>
      <w:r>
        <w:t>DATA</w:t>
      </w:r>
      <w:r>
        <w:rPr>
          <w:i/>
          <w:iCs/>
        </w:rPr>
        <w:t>privat</w:t>
      </w:r>
      <w:proofErr w:type="spellEnd"/>
      <w:r>
        <w:t xml:space="preserve"> Team]</w:t>
      </w:r>
    </w:p>
    <w:p w14:paraId="30CB1F63" w14:textId="7012766B" w:rsidR="001B6AFC" w:rsidRPr="001B6AFC" w:rsidRDefault="001B6AFC" w:rsidP="001B6AFC">
      <w:pPr>
        <w:spacing w:after="0" w:line="240" w:lineRule="auto"/>
        <w:rPr>
          <w:b/>
          <w:bCs/>
          <w:sz w:val="24"/>
          <w:szCs w:val="24"/>
        </w:rPr>
      </w:pPr>
      <w:r>
        <w:br w:type="page"/>
      </w:r>
    </w:p>
    <w:p w14:paraId="37CD33A2" w14:textId="519207DF" w:rsidR="00570903" w:rsidRDefault="00570903" w:rsidP="00EB7069">
      <w:pPr>
        <w:spacing w:after="0" w:line="240" w:lineRule="auto"/>
        <w:rPr>
          <w:b/>
          <w:bCs/>
          <w:sz w:val="28"/>
          <w:szCs w:val="28"/>
        </w:rPr>
      </w:pPr>
      <w:r>
        <w:rPr>
          <w:b/>
          <w:bCs/>
          <w:sz w:val="28"/>
          <w:szCs w:val="28"/>
        </w:rPr>
        <w:lastRenderedPageBreak/>
        <w:t>Datenlöschkonzept</w:t>
      </w:r>
      <w:r w:rsidR="00EB7069" w:rsidRPr="00B25F47">
        <w:rPr>
          <w:b/>
          <w:bCs/>
          <w:sz w:val="28"/>
          <w:szCs w:val="28"/>
        </w:rPr>
        <w:t xml:space="preserve"> der</w:t>
      </w:r>
    </w:p>
    <w:p w14:paraId="55088FE7" w14:textId="77777777" w:rsidR="00570903" w:rsidRDefault="00570903" w:rsidP="00EB7069">
      <w:pPr>
        <w:spacing w:after="0" w:line="240" w:lineRule="auto"/>
        <w:rPr>
          <w:b/>
          <w:bCs/>
          <w:sz w:val="28"/>
          <w:szCs w:val="28"/>
        </w:rPr>
      </w:pPr>
    </w:p>
    <w:p w14:paraId="3AD7D3E4" w14:textId="19C2B3C4" w:rsidR="00EB7069" w:rsidRDefault="00EB7069" w:rsidP="00570903">
      <w:pPr>
        <w:spacing w:after="0" w:line="240" w:lineRule="auto"/>
        <w:jc w:val="center"/>
        <w:rPr>
          <w:b/>
          <w:bCs/>
          <w:sz w:val="24"/>
          <w:szCs w:val="24"/>
        </w:rPr>
      </w:pPr>
      <w:r w:rsidRPr="00570903">
        <w:rPr>
          <w:b/>
          <w:bCs/>
          <w:sz w:val="24"/>
          <w:szCs w:val="24"/>
          <w:highlight w:val="yellow"/>
        </w:rPr>
        <w:t>Praxis Musterman</w:t>
      </w:r>
      <w:r w:rsidR="00B25F47" w:rsidRPr="00570903">
        <w:rPr>
          <w:b/>
          <w:bCs/>
          <w:sz w:val="24"/>
          <w:szCs w:val="24"/>
          <w:highlight w:val="yellow"/>
        </w:rPr>
        <w:t>n</w:t>
      </w:r>
    </w:p>
    <w:p w14:paraId="5D7712DC" w14:textId="2AE1E98E" w:rsidR="00570903" w:rsidRPr="00570903" w:rsidRDefault="00570903" w:rsidP="00570903">
      <w:pPr>
        <w:spacing w:after="0" w:line="240" w:lineRule="auto"/>
        <w:jc w:val="center"/>
        <w:rPr>
          <w:b/>
          <w:bCs/>
          <w:sz w:val="24"/>
          <w:szCs w:val="24"/>
        </w:rPr>
      </w:pPr>
      <w:r>
        <w:rPr>
          <w:b/>
          <w:bCs/>
          <w:sz w:val="24"/>
          <w:szCs w:val="24"/>
        </w:rPr>
        <w:t>Inhaberin: Petra Mustermann</w:t>
      </w:r>
    </w:p>
    <w:p w14:paraId="302ED196" w14:textId="46893BAA" w:rsidR="00570903" w:rsidRPr="00570903" w:rsidRDefault="00570903" w:rsidP="00570903">
      <w:pPr>
        <w:spacing w:after="0" w:line="240" w:lineRule="auto"/>
        <w:jc w:val="center"/>
        <w:rPr>
          <w:b/>
          <w:bCs/>
          <w:sz w:val="24"/>
          <w:szCs w:val="24"/>
        </w:rPr>
      </w:pPr>
      <w:r w:rsidRPr="00570903">
        <w:rPr>
          <w:b/>
          <w:bCs/>
          <w:sz w:val="24"/>
          <w:szCs w:val="24"/>
        </w:rPr>
        <w:t>Musterstraße 1, 12345 Musterhausen</w:t>
      </w:r>
    </w:p>
    <w:p w14:paraId="04E89CFC" w14:textId="77777777" w:rsidR="00EB7069" w:rsidRDefault="00EB7069" w:rsidP="00EB7069">
      <w:pPr>
        <w:spacing w:after="0" w:line="240" w:lineRule="auto"/>
        <w:rPr>
          <w:sz w:val="24"/>
          <w:szCs w:val="24"/>
        </w:rPr>
      </w:pPr>
    </w:p>
    <w:p w14:paraId="4CA424A7" w14:textId="77777777" w:rsidR="00570903" w:rsidRDefault="00570903" w:rsidP="00EB7069">
      <w:pPr>
        <w:spacing w:after="0" w:line="240" w:lineRule="auto"/>
        <w:rPr>
          <w:b/>
          <w:bCs/>
          <w:sz w:val="24"/>
          <w:szCs w:val="24"/>
        </w:rPr>
      </w:pPr>
    </w:p>
    <w:p w14:paraId="6ADB2A23" w14:textId="501EEF1D" w:rsidR="00EB7069" w:rsidRDefault="00EB7069" w:rsidP="00EB7069">
      <w:pPr>
        <w:spacing w:after="0" w:line="240" w:lineRule="auto"/>
        <w:rPr>
          <w:sz w:val="24"/>
          <w:szCs w:val="24"/>
        </w:rPr>
      </w:pPr>
      <w:r w:rsidRPr="00646FD4">
        <w:rPr>
          <w:b/>
          <w:bCs/>
          <w:sz w:val="24"/>
          <w:szCs w:val="24"/>
        </w:rPr>
        <w:t>Datum der Erstellung des Konzepts:</w:t>
      </w:r>
      <w:r w:rsidRPr="00646FD4">
        <w:rPr>
          <w:sz w:val="24"/>
          <w:szCs w:val="24"/>
        </w:rPr>
        <w:t xml:space="preserve"> </w:t>
      </w:r>
      <w:r w:rsidR="00570903" w:rsidRPr="00570903">
        <w:rPr>
          <w:sz w:val="24"/>
          <w:szCs w:val="24"/>
          <w:highlight w:val="yellow"/>
        </w:rPr>
        <w:t>XX.XX.2019</w:t>
      </w:r>
    </w:p>
    <w:p w14:paraId="74EC8290" w14:textId="77777777" w:rsidR="00EB7069" w:rsidRPr="00646FD4" w:rsidRDefault="00EB7069" w:rsidP="00EB7069">
      <w:pPr>
        <w:spacing w:after="0" w:line="240" w:lineRule="auto"/>
        <w:rPr>
          <w:sz w:val="24"/>
          <w:szCs w:val="24"/>
        </w:rPr>
      </w:pPr>
    </w:p>
    <w:p w14:paraId="561E6FF9" w14:textId="1B2CF818" w:rsidR="00E26D77" w:rsidRDefault="00E26D77" w:rsidP="00E26D77">
      <w:pPr>
        <w:spacing w:after="0" w:line="240" w:lineRule="auto"/>
        <w:jc w:val="both"/>
        <w:rPr>
          <w:sz w:val="24"/>
          <w:szCs w:val="24"/>
        </w:rPr>
      </w:pPr>
      <w:r>
        <w:rPr>
          <w:sz w:val="24"/>
          <w:szCs w:val="24"/>
        </w:rPr>
        <w:t xml:space="preserve">Nach dem in </w:t>
      </w:r>
      <w:r w:rsidR="00EB7069" w:rsidRPr="00646FD4">
        <w:rPr>
          <w:sz w:val="24"/>
          <w:szCs w:val="24"/>
        </w:rPr>
        <w:t xml:space="preserve">Art. 5 Abs. 1 </w:t>
      </w:r>
      <w:proofErr w:type="spellStart"/>
      <w:r w:rsidR="00EB7069" w:rsidRPr="00646FD4">
        <w:rPr>
          <w:sz w:val="24"/>
          <w:szCs w:val="24"/>
        </w:rPr>
        <w:t>lit</w:t>
      </w:r>
      <w:proofErr w:type="spellEnd"/>
      <w:r w:rsidR="00EB7069" w:rsidRPr="00646FD4">
        <w:rPr>
          <w:sz w:val="24"/>
          <w:szCs w:val="24"/>
        </w:rPr>
        <w:t xml:space="preserve">. c DSGVO </w:t>
      </w:r>
      <w:r>
        <w:rPr>
          <w:sz w:val="24"/>
          <w:szCs w:val="24"/>
        </w:rPr>
        <w:t xml:space="preserve">verankerten </w:t>
      </w:r>
      <w:r w:rsidR="00EB7069" w:rsidRPr="00646FD4">
        <w:rPr>
          <w:sz w:val="24"/>
          <w:szCs w:val="24"/>
        </w:rPr>
        <w:t>Grundsatz</w:t>
      </w:r>
      <w:r w:rsidR="00570903">
        <w:rPr>
          <w:sz w:val="24"/>
          <w:szCs w:val="24"/>
        </w:rPr>
        <w:t>es</w:t>
      </w:r>
      <w:r w:rsidR="00EB7069" w:rsidRPr="00646FD4">
        <w:rPr>
          <w:sz w:val="24"/>
          <w:szCs w:val="24"/>
        </w:rPr>
        <w:t xml:space="preserve"> der Speicherbegrenzung</w:t>
      </w:r>
      <w:r>
        <w:rPr>
          <w:sz w:val="24"/>
          <w:szCs w:val="24"/>
        </w:rPr>
        <w:t xml:space="preserve"> dürfen personenbezogene Daten nur solange gespeichert werden, wie es für die Erreichung des Zweckes der</w:t>
      </w:r>
      <w:r w:rsidR="00570903">
        <w:rPr>
          <w:sz w:val="24"/>
          <w:szCs w:val="24"/>
        </w:rPr>
        <w:t xml:space="preserve"> Verarbeitung </w:t>
      </w:r>
      <w:r>
        <w:rPr>
          <w:sz w:val="24"/>
          <w:szCs w:val="24"/>
        </w:rPr>
        <w:t>erforderlich ist. Zur Verwirklichung der Grundsätze der Speicherbegrenzung und der Zweckbindung bestimmen wir für unsere Praxis dieses Löschkonzept.</w:t>
      </w:r>
    </w:p>
    <w:p w14:paraId="592DB9D2" w14:textId="4A3E9CB5" w:rsidR="00E26D77" w:rsidRDefault="00E26D77" w:rsidP="00E26D77">
      <w:pPr>
        <w:spacing w:after="0" w:line="240" w:lineRule="auto"/>
        <w:jc w:val="both"/>
        <w:rPr>
          <w:sz w:val="24"/>
          <w:szCs w:val="24"/>
        </w:rPr>
      </w:pPr>
    </w:p>
    <w:p w14:paraId="5F0EA96A" w14:textId="7085B79B" w:rsidR="00E26D77" w:rsidRDefault="00E26D77" w:rsidP="00E26D77">
      <w:pPr>
        <w:spacing w:after="0" w:line="240" w:lineRule="auto"/>
        <w:jc w:val="both"/>
        <w:rPr>
          <w:sz w:val="24"/>
          <w:szCs w:val="24"/>
        </w:rPr>
      </w:pPr>
      <w:r>
        <w:rPr>
          <w:sz w:val="24"/>
          <w:szCs w:val="24"/>
        </w:rPr>
        <w:t>Als Teil</w:t>
      </w:r>
      <w:r w:rsidR="00570903">
        <w:rPr>
          <w:sz w:val="24"/>
          <w:szCs w:val="24"/>
        </w:rPr>
        <w:t xml:space="preserve"> unseres </w:t>
      </w:r>
      <w:r>
        <w:rPr>
          <w:sz w:val="24"/>
          <w:szCs w:val="24"/>
        </w:rPr>
        <w:t>Löschkonzeptes legen wir folgendes fest:</w:t>
      </w:r>
    </w:p>
    <w:p w14:paraId="4504E1A4" w14:textId="77777777" w:rsidR="00E26D77" w:rsidRPr="00646FD4" w:rsidRDefault="00E26D77" w:rsidP="00EB7069">
      <w:pPr>
        <w:spacing w:after="0" w:line="240" w:lineRule="auto"/>
        <w:rPr>
          <w:b/>
          <w:sz w:val="24"/>
          <w:szCs w:val="24"/>
        </w:rPr>
      </w:pPr>
    </w:p>
    <w:p w14:paraId="46142F63" w14:textId="77777777" w:rsidR="00570903" w:rsidRDefault="00EB7069" w:rsidP="00E26D77">
      <w:pPr>
        <w:spacing w:after="0" w:line="240" w:lineRule="auto"/>
        <w:jc w:val="both"/>
        <w:rPr>
          <w:b/>
          <w:sz w:val="24"/>
          <w:szCs w:val="24"/>
        </w:rPr>
      </w:pPr>
      <w:r w:rsidRPr="00646FD4">
        <w:rPr>
          <w:b/>
          <w:sz w:val="24"/>
          <w:szCs w:val="24"/>
        </w:rPr>
        <w:t xml:space="preserve">Übergangsfristen: </w:t>
      </w:r>
    </w:p>
    <w:p w14:paraId="26FD75FF" w14:textId="4EC20C4A" w:rsidR="00E26D77" w:rsidRPr="00646FD4" w:rsidRDefault="00EB7069" w:rsidP="00E26D77">
      <w:pPr>
        <w:spacing w:after="0" w:line="240" w:lineRule="auto"/>
        <w:jc w:val="both"/>
        <w:rPr>
          <w:sz w:val="24"/>
          <w:szCs w:val="24"/>
        </w:rPr>
      </w:pPr>
      <w:r w:rsidRPr="00646FD4">
        <w:rPr>
          <w:sz w:val="24"/>
          <w:szCs w:val="24"/>
        </w:rPr>
        <w:t xml:space="preserve">Nach Ablauf der Löschfrist bis zur endgültigen Löschung dürfen </w:t>
      </w:r>
      <w:r w:rsidR="00E26D77">
        <w:rPr>
          <w:sz w:val="24"/>
          <w:szCs w:val="24"/>
        </w:rPr>
        <w:t>bei Datenkategorien, welche einer Aufbewahrungsfrist von mindestens sechs Jahren unterliegen</w:t>
      </w:r>
      <w:r w:rsidR="001C03CF">
        <w:rPr>
          <w:sz w:val="24"/>
          <w:szCs w:val="24"/>
        </w:rPr>
        <w:t>,</w:t>
      </w:r>
      <w:r w:rsidR="00E26D77">
        <w:rPr>
          <w:sz w:val="24"/>
          <w:szCs w:val="24"/>
        </w:rPr>
        <w:t xml:space="preserve"> </w:t>
      </w:r>
      <w:r w:rsidRPr="00646FD4">
        <w:rPr>
          <w:sz w:val="24"/>
          <w:szCs w:val="24"/>
        </w:rPr>
        <w:t>nicht mehr als sechs Monate vergehen.</w:t>
      </w:r>
      <w:r w:rsidR="00E26D77">
        <w:rPr>
          <w:sz w:val="24"/>
          <w:szCs w:val="24"/>
        </w:rPr>
        <w:t xml:space="preserve"> Bei Datenkategorien</w:t>
      </w:r>
      <w:r w:rsidR="001C03CF">
        <w:rPr>
          <w:sz w:val="24"/>
          <w:szCs w:val="24"/>
        </w:rPr>
        <w:t>,</w:t>
      </w:r>
      <w:r w:rsidR="00E26D77">
        <w:rPr>
          <w:sz w:val="24"/>
          <w:szCs w:val="24"/>
        </w:rPr>
        <w:t xml:space="preserve"> deren Löschungsreife früher eintritt, muss die Löschung spätestens drei Wochen nach Ablauf der Löschfrist erfolgen.</w:t>
      </w:r>
    </w:p>
    <w:p w14:paraId="5B8D57C3" w14:textId="77777777" w:rsidR="00EB7069" w:rsidRPr="00646FD4" w:rsidRDefault="00EB7069" w:rsidP="00E26D77">
      <w:pPr>
        <w:spacing w:after="0" w:line="240" w:lineRule="auto"/>
        <w:jc w:val="both"/>
        <w:rPr>
          <w:sz w:val="24"/>
          <w:szCs w:val="24"/>
        </w:rPr>
      </w:pPr>
    </w:p>
    <w:p w14:paraId="1AE2B502" w14:textId="77777777" w:rsidR="00570903" w:rsidRDefault="00EB7069" w:rsidP="00E26D77">
      <w:pPr>
        <w:spacing w:after="0" w:line="240" w:lineRule="auto"/>
        <w:jc w:val="both"/>
        <w:rPr>
          <w:sz w:val="24"/>
          <w:szCs w:val="24"/>
        </w:rPr>
      </w:pPr>
      <w:r w:rsidRPr="00646FD4">
        <w:rPr>
          <w:b/>
          <w:bCs/>
          <w:sz w:val="24"/>
          <w:szCs w:val="24"/>
        </w:rPr>
        <w:t>Durchführungsanweisungen zur Löschung:</w:t>
      </w:r>
      <w:r w:rsidRPr="00646FD4">
        <w:rPr>
          <w:sz w:val="24"/>
          <w:szCs w:val="24"/>
        </w:rPr>
        <w:t xml:space="preserve"> </w:t>
      </w:r>
    </w:p>
    <w:p w14:paraId="547B2096" w14:textId="29D63CAE" w:rsidR="00E26D77" w:rsidRDefault="00EB7069" w:rsidP="00E26D77">
      <w:pPr>
        <w:spacing w:after="0" w:line="240" w:lineRule="auto"/>
        <w:jc w:val="both"/>
        <w:rPr>
          <w:sz w:val="24"/>
          <w:szCs w:val="24"/>
        </w:rPr>
      </w:pPr>
      <w:r w:rsidRPr="00646FD4">
        <w:rPr>
          <w:sz w:val="24"/>
          <w:szCs w:val="24"/>
        </w:rPr>
        <w:t>Sobald wir Daten nicht mehr benötig</w:t>
      </w:r>
      <w:r w:rsidR="00E26D77">
        <w:rPr>
          <w:sz w:val="24"/>
          <w:szCs w:val="24"/>
        </w:rPr>
        <w:t>en</w:t>
      </w:r>
      <w:r w:rsidRPr="00646FD4">
        <w:rPr>
          <w:sz w:val="24"/>
          <w:szCs w:val="24"/>
        </w:rPr>
        <w:t xml:space="preserve"> oder die gesetzliche Aufbewahrungsfrist </w:t>
      </w:r>
      <w:r w:rsidR="00646FD4">
        <w:rPr>
          <w:sz w:val="24"/>
          <w:szCs w:val="24"/>
        </w:rPr>
        <w:t xml:space="preserve">(Auflistung aller Fristen in </w:t>
      </w:r>
      <w:r w:rsidR="00646FD4" w:rsidRPr="00EC3856">
        <w:rPr>
          <w:b/>
          <w:bCs/>
          <w:sz w:val="24"/>
          <w:szCs w:val="24"/>
        </w:rPr>
        <w:t>Anlage 1</w:t>
      </w:r>
      <w:r w:rsidR="00646FD4">
        <w:rPr>
          <w:sz w:val="24"/>
          <w:szCs w:val="24"/>
        </w:rPr>
        <w:t xml:space="preserve">) </w:t>
      </w:r>
      <w:r w:rsidRPr="00646FD4">
        <w:rPr>
          <w:sz w:val="24"/>
          <w:szCs w:val="24"/>
        </w:rPr>
        <w:t>abgelaufen ist, löschen wir die entsprechenden Daten.</w:t>
      </w:r>
    </w:p>
    <w:p w14:paraId="7A8A103A" w14:textId="1D9D6E3E" w:rsidR="00E26D77" w:rsidRDefault="00E26D77" w:rsidP="00E26D77">
      <w:pPr>
        <w:spacing w:after="0" w:line="240" w:lineRule="auto"/>
        <w:jc w:val="both"/>
        <w:rPr>
          <w:sz w:val="24"/>
          <w:szCs w:val="24"/>
        </w:rPr>
      </w:pPr>
    </w:p>
    <w:p w14:paraId="634F1AFC" w14:textId="77777777" w:rsidR="00570903" w:rsidRDefault="00570903" w:rsidP="00E26D77">
      <w:pPr>
        <w:spacing w:after="0" w:line="240" w:lineRule="auto"/>
        <w:jc w:val="both"/>
        <w:rPr>
          <w:b/>
          <w:bCs/>
          <w:sz w:val="24"/>
          <w:szCs w:val="24"/>
        </w:rPr>
      </w:pPr>
      <w:r>
        <w:rPr>
          <w:b/>
          <w:bCs/>
          <w:sz w:val="24"/>
          <w:szCs w:val="24"/>
        </w:rPr>
        <w:t xml:space="preserve">Löschintervalle und </w:t>
      </w:r>
      <w:r w:rsidR="00E26D77" w:rsidRPr="00E26D77">
        <w:rPr>
          <w:b/>
          <w:bCs/>
          <w:sz w:val="24"/>
          <w:szCs w:val="24"/>
        </w:rPr>
        <w:t>Besonderes Vorgehen bei Patientenakten:</w:t>
      </w:r>
      <w:r w:rsidR="00E26D77">
        <w:rPr>
          <w:b/>
          <w:bCs/>
          <w:sz w:val="24"/>
          <w:szCs w:val="24"/>
        </w:rPr>
        <w:t xml:space="preserve"> </w:t>
      </w:r>
    </w:p>
    <w:p w14:paraId="3B9B0D07" w14:textId="1E36DBA5" w:rsidR="00E26D77" w:rsidRDefault="00E26D77" w:rsidP="00E26D77">
      <w:pPr>
        <w:spacing w:after="0" w:line="240" w:lineRule="auto"/>
        <w:jc w:val="both"/>
        <w:rPr>
          <w:bCs/>
          <w:sz w:val="24"/>
          <w:szCs w:val="24"/>
        </w:rPr>
      </w:pPr>
      <w:r>
        <w:rPr>
          <w:bCs/>
          <w:sz w:val="24"/>
          <w:szCs w:val="24"/>
        </w:rPr>
        <w:t xml:space="preserve">Alle Patientenakten werden mindestens einmal jährlich und zwar </w:t>
      </w:r>
      <w:r w:rsidR="001C03CF">
        <w:rPr>
          <w:bCs/>
          <w:sz w:val="24"/>
          <w:szCs w:val="24"/>
        </w:rPr>
        <w:t xml:space="preserve">zu </w:t>
      </w:r>
      <w:r w:rsidRPr="00E26D77">
        <w:rPr>
          <w:bCs/>
          <w:sz w:val="24"/>
          <w:szCs w:val="24"/>
          <w:highlight w:val="yellow"/>
        </w:rPr>
        <w:t>Beginn/Ende des 1., 2., 3., 4. Quartals</w:t>
      </w:r>
      <w:r>
        <w:rPr>
          <w:bCs/>
          <w:sz w:val="24"/>
          <w:szCs w:val="24"/>
        </w:rPr>
        <w:t xml:space="preserve"> eines jeden Kalenderjahres auf Löschungsreife hin überprüft.</w:t>
      </w:r>
    </w:p>
    <w:p w14:paraId="2B0AD5D5" w14:textId="458F637F" w:rsidR="00E26D77" w:rsidRDefault="00E26D77" w:rsidP="00E26D77">
      <w:pPr>
        <w:spacing w:after="0" w:line="240" w:lineRule="auto"/>
        <w:jc w:val="both"/>
        <w:rPr>
          <w:bCs/>
          <w:sz w:val="24"/>
          <w:szCs w:val="24"/>
        </w:rPr>
      </w:pPr>
    </w:p>
    <w:p w14:paraId="28E8E0D8" w14:textId="6EC53D04" w:rsidR="00822D3C" w:rsidRPr="0092392F" w:rsidRDefault="00822D3C" w:rsidP="00E26D77">
      <w:pPr>
        <w:spacing w:after="0" w:line="240" w:lineRule="auto"/>
        <w:jc w:val="both"/>
        <w:rPr>
          <w:bCs/>
          <w:i/>
          <w:iCs/>
          <w:sz w:val="24"/>
          <w:szCs w:val="24"/>
        </w:rPr>
      </w:pPr>
      <w:r w:rsidRPr="0092392F">
        <w:rPr>
          <w:bCs/>
          <w:i/>
          <w:iCs/>
          <w:sz w:val="24"/>
          <w:szCs w:val="24"/>
          <w:highlight w:val="yellow"/>
        </w:rPr>
        <w:t>[</w:t>
      </w:r>
      <w:proofErr w:type="gramStart"/>
      <w:r w:rsidRPr="0092392F">
        <w:rPr>
          <w:bCs/>
          <w:i/>
          <w:iCs/>
          <w:sz w:val="24"/>
          <w:szCs w:val="24"/>
          <w:highlight w:val="yellow"/>
        </w:rPr>
        <w:t>Optional</w:t>
      </w:r>
      <w:proofErr w:type="gramEnd"/>
      <w:r w:rsidR="0092392F" w:rsidRPr="0092392F">
        <w:rPr>
          <w:bCs/>
          <w:i/>
          <w:iCs/>
          <w:sz w:val="24"/>
          <w:szCs w:val="24"/>
          <w:highlight w:val="yellow"/>
        </w:rPr>
        <w:t>,</w:t>
      </w:r>
      <w:r w:rsidR="00CD00A0">
        <w:rPr>
          <w:bCs/>
          <w:i/>
          <w:iCs/>
          <w:sz w:val="24"/>
          <w:szCs w:val="24"/>
          <w:highlight w:val="yellow"/>
        </w:rPr>
        <w:t xml:space="preserve"> nur</w:t>
      </w:r>
      <w:r w:rsidR="0092392F" w:rsidRPr="0092392F">
        <w:rPr>
          <w:bCs/>
          <w:i/>
          <w:iCs/>
          <w:sz w:val="24"/>
          <w:szCs w:val="24"/>
          <w:highlight w:val="yellow"/>
        </w:rPr>
        <w:t xml:space="preserve"> wenn Patientendaten länger als zehn Jahre gespeichert werden sollen</w:t>
      </w:r>
      <w:r w:rsidRPr="0092392F">
        <w:rPr>
          <w:bCs/>
          <w:i/>
          <w:iCs/>
          <w:sz w:val="24"/>
          <w:szCs w:val="24"/>
          <w:highlight w:val="yellow"/>
        </w:rPr>
        <w:t>:</w:t>
      </w:r>
      <w:r w:rsidRPr="0092392F">
        <w:rPr>
          <w:bCs/>
          <w:i/>
          <w:iCs/>
          <w:sz w:val="24"/>
          <w:szCs w:val="24"/>
        </w:rPr>
        <w:t xml:space="preserve"> </w:t>
      </w:r>
    </w:p>
    <w:p w14:paraId="5522573D" w14:textId="503CD38A" w:rsidR="00822D3C" w:rsidRDefault="00822D3C" w:rsidP="00E26D77">
      <w:pPr>
        <w:spacing w:after="0" w:line="240" w:lineRule="auto"/>
        <w:jc w:val="both"/>
        <w:rPr>
          <w:bCs/>
          <w:sz w:val="24"/>
          <w:szCs w:val="24"/>
        </w:rPr>
      </w:pPr>
      <w:r>
        <w:rPr>
          <w:bCs/>
          <w:sz w:val="24"/>
          <w:szCs w:val="24"/>
        </w:rPr>
        <w:t>Wir sind gesetzlich verpflichtet, Patientenakten und die darin enthaltene Behandlungsdokumentation mindestens zehn Jahre nach Abschluss der Behandlung zu speichern (</w:t>
      </w:r>
      <w:r>
        <w:rPr>
          <w:sz w:val="24"/>
          <w:szCs w:val="24"/>
        </w:rPr>
        <w:t xml:space="preserve">§ 630 f Abs. 3 BGB </w:t>
      </w:r>
      <w:proofErr w:type="spellStart"/>
      <w:r>
        <w:rPr>
          <w:sz w:val="24"/>
          <w:szCs w:val="24"/>
        </w:rPr>
        <w:t>i.V.m</w:t>
      </w:r>
      <w:proofErr w:type="spellEnd"/>
      <w:r>
        <w:rPr>
          <w:sz w:val="24"/>
          <w:szCs w:val="24"/>
        </w:rPr>
        <w:t>. Art. 9 Abs. 4 DSGVO)</w:t>
      </w:r>
      <w:r>
        <w:rPr>
          <w:bCs/>
          <w:sz w:val="24"/>
          <w:szCs w:val="24"/>
        </w:rPr>
        <w:t>. Aus unserer Sicht liegt jedoch eine</w:t>
      </w:r>
      <w:r w:rsidR="0092392F">
        <w:rPr>
          <w:bCs/>
          <w:sz w:val="24"/>
          <w:szCs w:val="24"/>
        </w:rPr>
        <w:t xml:space="preserve"> Löschung der Daten nach Ablauf der Zehnjahresfrist in der überwiegenden Zahl der Fälle nicht im Interesse </w:t>
      </w:r>
      <w:r w:rsidR="001C03CF">
        <w:rPr>
          <w:bCs/>
          <w:sz w:val="24"/>
          <w:szCs w:val="24"/>
        </w:rPr>
        <w:t xml:space="preserve">Betroffenen (= </w:t>
      </w:r>
      <w:r w:rsidR="0092392F">
        <w:rPr>
          <w:bCs/>
          <w:sz w:val="24"/>
          <w:szCs w:val="24"/>
        </w:rPr>
        <w:t xml:space="preserve">der </w:t>
      </w:r>
      <w:r w:rsidR="001C03CF">
        <w:rPr>
          <w:bCs/>
          <w:sz w:val="24"/>
          <w:szCs w:val="24"/>
        </w:rPr>
        <w:t xml:space="preserve">Patientinnen und </w:t>
      </w:r>
      <w:r w:rsidR="0092392F">
        <w:rPr>
          <w:bCs/>
          <w:sz w:val="24"/>
          <w:szCs w:val="24"/>
        </w:rPr>
        <w:t>Patienten</w:t>
      </w:r>
      <w:r w:rsidR="001C03CF">
        <w:rPr>
          <w:bCs/>
          <w:sz w:val="24"/>
          <w:szCs w:val="24"/>
        </w:rPr>
        <w:t>)</w:t>
      </w:r>
      <w:r w:rsidR="0092392F">
        <w:rPr>
          <w:bCs/>
          <w:sz w:val="24"/>
          <w:szCs w:val="24"/>
        </w:rPr>
        <w:t>. In der Frist kommt ausschließlich die gesetzgeberische Wertung in Bezug auf das Beweiserhaltungsinteresse von</w:t>
      </w:r>
      <w:r w:rsidR="001C03CF">
        <w:rPr>
          <w:bCs/>
          <w:sz w:val="24"/>
          <w:szCs w:val="24"/>
        </w:rPr>
        <w:t xml:space="preserve"> Patientinnen und</w:t>
      </w:r>
      <w:r w:rsidR="0092392F">
        <w:rPr>
          <w:bCs/>
          <w:sz w:val="24"/>
          <w:szCs w:val="24"/>
        </w:rPr>
        <w:t xml:space="preserve"> Patienten und </w:t>
      </w:r>
      <w:proofErr w:type="spellStart"/>
      <w:r w:rsidR="001C03CF">
        <w:rPr>
          <w:bCs/>
          <w:sz w:val="24"/>
          <w:szCs w:val="24"/>
        </w:rPr>
        <w:t>Behandlerinnen</w:t>
      </w:r>
      <w:proofErr w:type="spellEnd"/>
      <w:r w:rsidR="001C03CF">
        <w:rPr>
          <w:bCs/>
          <w:sz w:val="24"/>
          <w:szCs w:val="24"/>
        </w:rPr>
        <w:t xml:space="preserve"> und </w:t>
      </w:r>
      <w:r w:rsidR="0092392F">
        <w:rPr>
          <w:bCs/>
          <w:sz w:val="24"/>
          <w:szCs w:val="24"/>
        </w:rPr>
        <w:t>Behandler zum Ausdruck. Tatsächlich kann es für die Behandlung jedoch auch nach längeren Zeiträumen als zehn Jahre wichtig sein, nachzuvollziehen, mit welchen Leiden ein</w:t>
      </w:r>
      <w:r w:rsidR="001C03CF">
        <w:rPr>
          <w:bCs/>
          <w:sz w:val="24"/>
          <w:szCs w:val="24"/>
        </w:rPr>
        <w:t>/e</w:t>
      </w:r>
      <w:r w:rsidR="0092392F">
        <w:rPr>
          <w:bCs/>
          <w:sz w:val="24"/>
          <w:szCs w:val="24"/>
        </w:rPr>
        <w:t xml:space="preserve"> Patient</w:t>
      </w:r>
      <w:r w:rsidR="001C03CF">
        <w:rPr>
          <w:bCs/>
          <w:sz w:val="24"/>
          <w:szCs w:val="24"/>
        </w:rPr>
        <w:t>/in</w:t>
      </w:r>
      <w:r w:rsidR="0092392F">
        <w:rPr>
          <w:bCs/>
          <w:sz w:val="24"/>
          <w:szCs w:val="24"/>
        </w:rPr>
        <w:t xml:space="preserve"> bereits in der Praxis war, welche Behandlungen </w:t>
      </w:r>
      <w:r w:rsidR="001C03CF">
        <w:rPr>
          <w:bCs/>
          <w:sz w:val="24"/>
          <w:szCs w:val="24"/>
        </w:rPr>
        <w:t>sie/</w:t>
      </w:r>
      <w:r w:rsidR="0092392F">
        <w:rPr>
          <w:bCs/>
          <w:sz w:val="24"/>
          <w:szCs w:val="24"/>
        </w:rPr>
        <w:t>er empfangen hat und wie die Behandlungen verlaufen sind.</w:t>
      </w:r>
    </w:p>
    <w:p w14:paraId="132DDE03" w14:textId="1E165527" w:rsidR="0092392F" w:rsidRDefault="0092392F" w:rsidP="00E26D77">
      <w:pPr>
        <w:spacing w:after="0" w:line="240" w:lineRule="auto"/>
        <w:jc w:val="both"/>
        <w:rPr>
          <w:bCs/>
          <w:sz w:val="24"/>
          <w:szCs w:val="24"/>
        </w:rPr>
      </w:pPr>
      <w:r>
        <w:rPr>
          <w:bCs/>
          <w:sz w:val="24"/>
          <w:szCs w:val="24"/>
        </w:rPr>
        <w:t>Wir speichern Patientenakten daher auch über die gesetzliche Aufbewahrungsfrist hinaus und machen insoweit von der Möglichkeit Gebrauch, welche der Gesetzgeber in § 35 Abs. 2 BDSG geschaffen hat. Danach können Daten zu fremden Zwecken gespeichert werden, sofern die betroffenen Personen bei Erhebung der Daten darauf hingewiesen worden sind und die Daten nur eingeschränkt verarbeitet werden.</w:t>
      </w:r>
    </w:p>
    <w:p w14:paraId="59CD80F3" w14:textId="7AD09A0E" w:rsidR="0092392F" w:rsidRDefault="0092392F" w:rsidP="00E26D77">
      <w:pPr>
        <w:spacing w:after="0" w:line="240" w:lineRule="auto"/>
        <w:jc w:val="both"/>
        <w:rPr>
          <w:bCs/>
          <w:sz w:val="24"/>
          <w:szCs w:val="24"/>
        </w:rPr>
      </w:pPr>
      <w:r>
        <w:rPr>
          <w:bCs/>
          <w:sz w:val="24"/>
          <w:szCs w:val="24"/>
        </w:rPr>
        <w:lastRenderedPageBreak/>
        <w:t>Wir löschen Patientendaten nach Ablauf der gesetzlichen Aufbewahrungsfrist in jedem Fall</w:t>
      </w:r>
      <w:r w:rsidR="00CD00A0">
        <w:rPr>
          <w:bCs/>
          <w:sz w:val="24"/>
          <w:szCs w:val="24"/>
        </w:rPr>
        <w:t>,</w:t>
      </w:r>
      <w:r>
        <w:rPr>
          <w:bCs/>
          <w:sz w:val="24"/>
          <w:szCs w:val="24"/>
        </w:rPr>
        <w:t xml:space="preserve"> wenn die Betroffenen von ihrem Recht auf Löschung Gebrauch machen (Art. 17 DSGVO)</w:t>
      </w:r>
      <w:r w:rsidR="00CD00A0">
        <w:rPr>
          <w:bCs/>
          <w:sz w:val="24"/>
          <w:szCs w:val="24"/>
        </w:rPr>
        <w:t xml:space="preserve"> oder die </w:t>
      </w:r>
      <w:r w:rsidR="001C03CF">
        <w:rPr>
          <w:bCs/>
          <w:sz w:val="24"/>
          <w:szCs w:val="24"/>
        </w:rPr>
        <w:t xml:space="preserve">Patientinnen und </w:t>
      </w:r>
      <w:r w:rsidR="00CD00A0">
        <w:rPr>
          <w:bCs/>
          <w:sz w:val="24"/>
          <w:szCs w:val="24"/>
        </w:rPr>
        <w:t>Patienten uns vor Ablauf der Frist darauf hingewiesen haben.</w:t>
      </w:r>
    </w:p>
    <w:p w14:paraId="625D6C38" w14:textId="34B851AE" w:rsidR="00CD00A0" w:rsidRPr="00CD00A0" w:rsidRDefault="00CD00A0" w:rsidP="00E26D77">
      <w:pPr>
        <w:spacing w:after="0" w:line="240" w:lineRule="auto"/>
        <w:jc w:val="both"/>
        <w:rPr>
          <w:bCs/>
          <w:i/>
          <w:iCs/>
          <w:sz w:val="24"/>
          <w:szCs w:val="24"/>
        </w:rPr>
      </w:pPr>
      <w:r w:rsidRPr="00CD00A0">
        <w:rPr>
          <w:bCs/>
          <w:i/>
          <w:iCs/>
          <w:sz w:val="24"/>
          <w:szCs w:val="24"/>
          <w:highlight w:val="yellow"/>
        </w:rPr>
        <w:t>Ende des optionalen Textes</w:t>
      </w:r>
      <w:r>
        <w:rPr>
          <w:bCs/>
          <w:i/>
          <w:iCs/>
          <w:sz w:val="24"/>
          <w:szCs w:val="24"/>
          <w:highlight w:val="yellow"/>
        </w:rPr>
        <w:t>. Bitte den gelbmarkierten Text vor und nach dem Absatz löschen</w:t>
      </w:r>
      <w:r w:rsidRPr="00CD00A0">
        <w:rPr>
          <w:bCs/>
          <w:i/>
          <w:iCs/>
          <w:sz w:val="24"/>
          <w:szCs w:val="24"/>
          <w:highlight w:val="yellow"/>
        </w:rPr>
        <w:t>]</w:t>
      </w:r>
    </w:p>
    <w:p w14:paraId="72D24D30" w14:textId="77777777" w:rsidR="0092392F" w:rsidRDefault="0092392F" w:rsidP="00E26D77">
      <w:pPr>
        <w:spacing w:after="0" w:line="240" w:lineRule="auto"/>
        <w:jc w:val="both"/>
        <w:rPr>
          <w:bCs/>
          <w:sz w:val="24"/>
          <w:szCs w:val="24"/>
        </w:rPr>
      </w:pPr>
    </w:p>
    <w:p w14:paraId="50CCD864" w14:textId="376BB13C" w:rsidR="00E26D77" w:rsidRDefault="00E26D77" w:rsidP="00E26D77">
      <w:pPr>
        <w:spacing w:after="0" w:line="240" w:lineRule="auto"/>
        <w:jc w:val="both"/>
        <w:rPr>
          <w:sz w:val="24"/>
          <w:szCs w:val="24"/>
        </w:rPr>
      </w:pPr>
      <w:r>
        <w:rPr>
          <w:sz w:val="24"/>
          <w:szCs w:val="24"/>
        </w:rPr>
        <w:t>Alle Unterlagen, welche der steuerlichen Aufbewahrungspflicht von zehn Jahren gemäß § 147 AO unterliegen, werden jährlich nach Fristablauf gelöscht.</w:t>
      </w:r>
    </w:p>
    <w:p w14:paraId="03C5A744" w14:textId="77777777" w:rsidR="00E26D77" w:rsidRDefault="00E26D77" w:rsidP="00E26D77">
      <w:pPr>
        <w:spacing w:after="0" w:line="240" w:lineRule="auto"/>
        <w:jc w:val="both"/>
        <w:rPr>
          <w:sz w:val="24"/>
          <w:szCs w:val="24"/>
        </w:rPr>
      </w:pPr>
    </w:p>
    <w:p w14:paraId="586CCA13" w14:textId="3B9C516D" w:rsidR="00EB7069" w:rsidRPr="00646FD4" w:rsidRDefault="00EB7069" w:rsidP="00E26D77">
      <w:pPr>
        <w:spacing w:after="0" w:line="240" w:lineRule="auto"/>
        <w:jc w:val="both"/>
        <w:rPr>
          <w:sz w:val="24"/>
          <w:szCs w:val="24"/>
        </w:rPr>
      </w:pPr>
      <w:r w:rsidRPr="00646FD4">
        <w:rPr>
          <w:sz w:val="24"/>
          <w:szCs w:val="24"/>
        </w:rPr>
        <w:t>Je nach Datenträger werden Daten unterschiedlich gelöscht. Wir löschen nach den Vorgaben der DIN-Norm 66399, die die Grundlagen der Datenvernichtung festlegt.</w:t>
      </w:r>
      <w:r w:rsidR="00EC3856">
        <w:rPr>
          <w:sz w:val="24"/>
          <w:szCs w:val="24"/>
        </w:rPr>
        <w:t xml:space="preserve"> </w:t>
      </w:r>
      <w:r w:rsidR="00EC3856" w:rsidRPr="00646FD4">
        <w:rPr>
          <w:sz w:val="24"/>
          <w:szCs w:val="24"/>
        </w:rPr>
        <w:t>Die genaue Form der Vernichtung richtet sich nach der Schutzklasse und der Sicherheitsstufe der jeweiligen Daten (</w:t>
      </w:r>
      <w:r w:rsidR="00E26D77">
        <w:rPr>
          <w:sz w:val="24"/>
          <w:szCs w:val="24"/>
        </w:rPr>
        <w:t xml:space="preserve">siehe </w:t>
      </w:r>
      <w:r w:rsidR="00EC3856" w:rsidRPr="00EC3856">
        <w:rPr>
          <w:b/>
          <w:bCs/>
          <w:sz w:val="24"/>
          <w:szCs w:val="24"/>
        </w:rPr>
        <w:t>An</w:t>
      </w:r>
      <w:r w:rsidR="000F794F">
        <w:rPr>
          <w:b/>
          <w:bCs/>
          <w:sz w:val="24"/>
          <w:szCs w:val="24"/>
        </w:rPr>
        <w:t>lage</w:t>
      </w:r>
      <w:r w:rsidR="00EC3856" w:rsidRPr="00EC3856">
        <w:rPr>
          <w:b/>
          <w:bCs/>
          <w:sz w:val="24"/>
          <w:szCs w:val="24"/>
        </w:rPr>
        <w:t xml:space="preserve"> </w:t>
      </w:r>
      <w:r w:rsidR="00EC3856">
        <w:rPr>
          <w:b/>
          <w:bCs/>
          <w:sz w:val="24"/>
          <w:szCs w:val="24"/>
        </w:rPr>
        <w:t>2</w:t>
      </w:r>
      <w:r w:rsidR="00EC3856" w:rsidRPr="00646FD4">
        <w:rPr>
          <w:sz w:val="24"/>
          <w:szCs w:val="24"/>
        </w:rPr>
        <w:t>).</w:t>
      </w:r>
    </w:p>
    <w:p w14:paraId="60912CDE" w14:textId="77777777" w:rsidR="00EB7069" w:rsidRPr="00646FD4" w:rsidRDefault="00EB7069" w:rsidP="00EB7069">
      <w:pPr>
        <w:spacing w:after="0" w:line="240" w:lineRule="auto"/>
        <w:rPr>
          <w:sz w:val="24"/>
          <w:szCs w:val="24"/>
        </w:rPr>
      </w:pPr>
    </w:p>
    <w:p w14:paraId="3C73250E" w14:textId="77777777" w:rsidR="00EB7069" w:rsidRPr="00646FD4" w:rsidRDefault="00EB7069" w:rsidP="00135DB6">
      <w:pPr>
        <w:spacing w:after="0" w:line="240" w:lineRule="auto"/>
        <w:rPr>
          <w:sz w:val="24"/>
          <w:szCs w:val="24"/>
        </w:rPr>
      </w:pPr>
      <w:r w:rsidRPr="00646FD4">
        <w:rPr>
          <w:sz w:val="24"/>
          <w:szCs w:val="24"/>
        </w:rPr>
        <w:t>Dabei gehen wir wie folgt vor:</w:t>
      </w:r>
    </w:p>
    <w:p w14:paraId="28614CD9" w14:textId="77777777" w:rsidR="00EB7069" w:rsidRDefault="00EB7069" w:rsidP="00E26D77">
      <w:pPr>
        <w:pStyle w:val="Listenabsatz"/>
        <w:numPr>
          <w:ilvl w:val="0"/>
          <w:numId w:val="1"/>
        </w:numPr>
        <w:ind w:left="714" w:hanging="357"/>
        <w:jc w:val="both"/>
      </w:pPr>
      <w:r w:rsidRPr="00646FD4">
        <w:rPr>
          <w:b/>
          <w:bCs/>
        </w:rPr>
        <w:t xml:space="preserve">Daten auf Papier </w:t>
      </w:r>
      <w:r w:rsidRPr="00646FD4">
        <w:t>(z.B. Patientenakten, Papierkalender, Personalakten)</w:t>
      </w:r>
      <w:r w:rsidRPr="00646FD4">
        <w:rPr>
          <w:b/>
          <w:bCs/>
        </w:rPr>
        <w:t>:</w:t>
      </w:r>
      <w:r w:rsidRPr="00646FD4">
        <w:t xml:space="preserve"> Diese Daten </w:t>
      </w:r>
      <w:r w:rsidR="00EC3856">
        <w:t xml:space="preserve">entsorgen wir über eine spezielle Entsorgungstonne oder </w:t>
      </w:r>
      <w:r w:rsidRPr="00646FD4">
        <w:t xml:space="preserve">löschen </w:t>
      </w:r>
      <w:r w:rsidR="00EC3856">
        <w:t xml:space="preserve">sie </w:t>
      </w:r>
      <w:r w:rsidRPr="00646FD4">
        <w:t>über geeignete Schredder</w:t>
      </w:r>
      <w:r w:rsidR="00135DB6">
        <w:t>.</w:t>
      </w:r>
      <w:r w:rsidRPr="00646FD4">
        <w:t xml:space="preserve"> </w:t>
      </w:r>
      <w:r w:rsidR="00646FD4" w:rsidRPr="00646FD4">
        <w:t>Wir nutzen hierfür Aktenvernichter der Sicherheitsstufe P-4 nach DIN 66399.</w:t>
      </w:r>
      <w:r w:rsidR="00EC3856">
        <w:t xml:space="preserve"> </w:t>
      </w:r>
    </w:p>
    <w:p w14:paraId="37CDF49A" w14:textId="77777777" w:rsidR="00EC3856" w:rsidRDefault="00EC3856" w:rsidP="00135DB6">
      <w:pPr>
        <w:pStyle w:val="Listenabsatz"/>
        <w:ind w:left="714"/>
      </w:pPr>
    </w:p>
    <w:p w14:paraId="732D94A1" w14:textId="77777777" w:rsidR="00135DB6" w:rsidRPr="00135DB6" w:rsidRDefault="00EB7069" w:rsidP="00E26D77">
      <w:pPr>
        <w:pStyle w:val="Listenabsatz"/>
        <w:numPr>
          <w:ilvl w:val="0"/>
          <w:numId w:val="1"/>
        </w:numPr>
        <w:jc w:val="both"/>
      </w:pPr>
      <w:r w:rsidRPr="00135DB6">
        <w:rPr>
          <w:b/>
          <w:bCs/>
        </w:rPr>
        <w:t>Daten auf digitale Datenträger</w:t>
      </w:r>
      <w:r w:rsidRPr="00135DB6">
        <w:t xml:space="preserve"> (z.B. Festplatten, DVD, USB-Stick, usw.):</w:t>
      </w:r>
    </w:p>
    <w:p w14:paraId="36ABD8C7" w14:textId="77777777" w:rsidR="00135DB6" w:rsidRDefault="00EC3856" w:rsidP="00135DB6">
      <w:pPr>
        <w:spacing w:after="0" w:line="240" w:lineRule="auto"/>
        <w:ind w:left="709"/>
        <w:rPr>
          <w:sz w:val="24"/>
          <w:szCs w:val="24"/>
        </w:rPr>
      </w:pPr>
      <w:r w:rsidRPr="00135DB6">
        <w:rPr>
          <w:sz w:val="24"/>
          <w:szCs w:val="24"/>
        </w:rPr>
        <w:t>Diese Daten löschen wir</w:t>
      </w:r>
      <w:r w:rsidR="00135DB6" w:rsidRPr="00135DB6">
        <w:rPr>
          <w:sz w:val="24"/>
          <w:szCs w:val="24"/>
        </w:rPr>
        <w:t xml:space="preserve"> entweder,</w:t>
      </w:r>
      <w:r w:rsidRPr="00135DB6">
        <w:rPr>
          <w:sz w:val="24"/>
          <w:szCs w:val="24"/>
        </w:rPr>
        <w:t xml:space="preserve"> indem wir ein </w:t>
      </w:r>
      <w:r w:rsidR="00EB7069" w:rsidRPr="00135DB6">
        <w:rPr>
          <w:sz w:val="24"/>
          <w:szCs w:val="24"/>
        </w:rPr>
        <w:t>"Leasing" durchführen</w:t>
      </w:r>
      <w:r w:rsidR="00135DB6" w:rsidRPr="00135DB6">
        <w:rPr>
          <w:sz w:val="24"/>
          <w:szCs w:val="24"/>
        </w:rPr>
        <w:t xml:space="preserve"> oder aber den gesamten Datenträger vernichten</w:t>
      </w:r>
      <w:r w:rsidR="00EB7069" w:rsidRPr="00135DB6">
        <w:rPr>
          <w:sz w:val="24"/>
          <w:szCs w:val="24"/>
        </w:rPr>
        <w:t xml:space="preserve">. </w:t>
      </w:r>
    </w:p>
    <w:p w14:paraId="79A82088" w14:textId="77777777" w:rsidR="00135DB6" w:rsidRPr="00135DB6" w:rsidRDefault="00135DB6" w:rsidP="00135DB6">
      <w:pPr>
        <w:spacing w:after="0" w:line="240" w:lineRule="auto"/>
        <w:ind w:left="709"/>
        <w:rPr>
          <w:sz w:val="24"/>
          <w:szCs w:val="24"/>
        </w:rPr>
      </w:pPr>
    </w:p>
    <w:p w14:paraId="41F5043B" w14:textId="77777777" w:rsidR="00135DB6" w:rsidRPr="00135DB6" w:rsidRDefault="00135DB6" w:rsidP="00135DB6">
      <w:pPr>
        <w:spacing w:after="0" w:line="240" w:lineRule="auto"/>
        <w:ind w:left="709"/>
        <w:rPr>
          <w:b/>
          <w:bCs/>
          <w:sz w:val="24"/>
          <w:szCs w:val="24"/>
        </w:rPr>
      </w:pPr>
      <w:r w:rsidRPr="00135DB6">
        <w:rPr>
          <w:b/>
          <w:bCs/>
          <w:sz w:val="24"/>
          <w:szCs w:val="24"/>
        </w:rPr>
        <w:t>1. Möglichkeit: Überschreiben</w:t>
      </w:r>
    </w:p>
    <w:p w14:paraId="6FB02AF7" w14:textId="4C974CDB" w:rsidR="00135DB6" w:rsidRDefault="00135DB6" w:rsidP="00E26D77">
      <w:pPr>
        <w:spacing w:after="0" w:line="240" w:lineRule="auto"/>
        <w:ind w:left="709"/>
        <w:jc w:val="both"/>
        <w:rPr>
          <w:sz w:val="24"/>
          <w:szCs w:val="24"/>
        </w:rPr>
      </w:pPr>
      <w:r w:rsidRPr="00135DB6">
        <w:rPr>
          <w:sz w:val="24"/>
          <w:szCs w:val="24"/>
        </w:rPr>
        <w:t>Be</w:t>
      </w:r>
      <w:r w:rsidR="00EB7069" w:rsidRPr="00135DB6">
        <w:rPr>
          <w:sz w:val="24"/>
          <w:szCs w:val="24"/>
        </w:rPr>
        <w:t>i</w:t>
      </w:r>
      <w:r w:rsidRPr="00135DB6">
        <w:rPr>
          <w:sz w:val="24"/>
          <w:szCs w:val="24"/>
        </w:rPr>
        <w:t>m „Leasing“</w:t>
      </w:r>
      <w:r w:rsidR="00EB7069" w:rsidRPr="00135DB6">
        <w:rPr>
          <w:sz w:val="24"/>
          <w:szCs w:val="24"/>
        </w:rPr>
        <w:t xml:space="preserve"> werden Daten auf einem Datenträger durch ein mehrmaliges Überschreiben mit Zufallszahlen (Nullen und Einsen) unlesbar gemacht. Dies erfolgt mit kommerziellen Tools, die in Versionen für Server, PCs, mobile Endgeräte und Speicher-Systeme zur Verfügung stehen. </w:t>
      </w:r>
      <w:r w:rsidR="00EC3856" w:rsidRPr="00135DB6">
        <w:rPr>
          <w:sz w:val="24"/>
          <w:szCs w:val="24"/>
        </w:rPr>
        <w:t xml:space="preserve">SSDs, die über den SATA-Bus an einen unserer Rechner angebunden sind, löschen wir mit dem </w:t>
      </w:r>
      <w:r w:rsidR="00EB7069" w:rsidRPr="00135DB6">
        <w:rPr>
          <w:sz w:val="24"/>
          <w:szCs w:val="24"/>
        </w:rPr>
        <w:t xml:space="preserve">„ATA Secure </w:t>
      </w:r>
      <w:proofErr w:type="spellStart"/>
      <w:r w:rsidR="00EB7069" w:rsidRPr="00135DB6">
        <w:rPr>
          <w:sz w:val="24"/>
          <w:szCs w:val="24"/>
        </w:rPr>
        <w:t>Erase</w:t>
      </w:r>
      <w:proofErr w:type="spellEnd"/>
      <w:r w:rsidR="00EB7069" w:rsidRPr="00135DB6">
        <w:rPr>
          <w:sz w:val="24"/>
          <w:szCs w:val="24"/>
        </w:rPr>
        <w:t>“</w:t>
      </w:r>
      <w:r>
        <w:rPr>
          <w:sz w:val="24"/>
          <w:szCs w:val="24"/>
        </w:rPr>
        <w:t>-</w:t>
      </w:r>
      <w:r w:rsidR="00EC3856" w:rsidRPr="00135DB6">
        <w:rPr>
          <w:sz w:val="24"/>
          <w:szCs w:val="24"/>
        </w:rPr>
        <w:t>Befehl oder aber mit Hilfe eines Tools, das bereits vom Anbieter der jeweiligen SSD auf dem Flash</w:t>
      </w:r>
      <w:r w:rsidR="00E26D77">
        <w:rPr>
          <w:sz w:val="24"/>
          <w:szCs w:val="24"/>
        </w:rPr>
        <w:t>-</w:t>
      </w:r>
      <w:r w:rsidR="00EC3856" w:rsidRPr="00135DB6">
        <w:rPr>
          <w:sz w:val="24"/>
          <w:szCs w:val="24"/>
        </w:rPr>
        <w:t xml:space="preserve">Speicher vorhanden ist. </w:t>
      </w:r>
    </w:p>
    <w:p w14:paraId="546D3646" w14:textId="77777777" w:rsidR="00135DB6" w:rsidRDefault="00135DB6" w:rsidP="00135DB6">
      <w:pPr>
        <w:spacing w:after="0" w:line="240" w:lineRule="auto"/>
        <w:ind w:left="709"/>
        <w:rPr>
          <w:sz w:val="24"/>
          <w:szCs w:val="24"/>
        </w:rPr>
      </w:pPr>
    </w:p>
    <w:p w14:paraId="7CC7EEAC" w14:textId="77777777" w:rsidR="00135DB6" w:rsidRDefault="00135DB6" w:rsidP="00135DB6">
      <w:pPr>
        <w:spacing w:after="0" w:line="240" w:lineRule="auto"/>
        <w:ind w:left="709"/>
        <w:rPr>
          <w:b/>
          <w:bCs/>
          <w:sz w:val="24"/>
          <w:szCs w:val="24"/>
        </w:rPr>
      </w:pPr>
      <w:r>
        <w:rPr>
          <w:b/>
          <w:bCs/>
          <w:sz w:val="24"/>
          <w:szCs w:val="24"/>
        </w:rPr>
        <w:t>2. Möglichkeit: Vernichtung des Datenträgers</w:t>
      </w:r>
    </w:p>
    <w:p w14:paraId="1D1C351F" w14:textId="77777777" w:rsidR="00135DB6" w:rsidRDefault="00135DB6" w:rsidP="00E26D77">
      <w:pPr>
        <w:spacing w:after="0" w:line="240" w:lineRule="auto"/>
        <w:ind w:left="709"/>
        <w:jc w:val="both"/>
        <w:rPr>
          <w:sz w:val="24"/>
          <w:szCs w:val="24"/>
        </w:rPr>
      </w:pPr>
      <w:r>
        <w:rPr>
          <w:sz w:val="24"/>
          <w:szCs w:val="24"/>
        </w:rPr>
        <w:t>Wollen</w:t>
      </w:r>
      <w:r w:rsidR="00EB7069" w:rsidRPr="00135DB6">
        <w:rPr>
          <w:sz w:val="24"/>
          <w:szCs w:val="24"/>
        </w:rPr>
        <w:t xml:space="preserve"> </w:t>
      </w:r>
      <w:r w:rsidR="00EC3856" w:rsidRPr="00135DB6">
        <w:rPr>
          <w:sz w:val="24"/>
          <w:szCs w:val="24"/>
        </w:rPr>
        <w:t>wir</w:t>
      </w:r>
      <w:r w:rsidR="00EB7069" w:rsidRPr="00135DB6">
        <w:rPr>
          <w:sz w:val="24"/>
          <w:szCs w:val="24"/>
        </w:rPr>
        <w:t xml:space="preserve"> Datenträger nicht mehr </w:t>
      </w:r>
      <w:r w:rsidRPr="00135DB6">
        <w:rPr>
          <w:sz w:val="24"/>
          <w:szCs w:val="24"/>
        </w:rPr>
        <w:t>weiterverwenden,</w:t>
      </w:r>
      <w:r w:rsidR="00EB7069" w:rsidRPr="00135DB6">
        <w:rPr>
          <w:sz w:val="24"/>
          <w:szCs w:val="24"/>
        </w:rPr>
        <w:t xml:space="preserve"> </w:t>
      </w:r>
      <w:r w:rsidR="00EC3856" w:rsidRPr="00135DB6">
        <w:rPr>
          <w:sz w:val="24"/>
          <w:szCs w:val="24"/>
        </w:rPr>
        <w:t>vernichten</w:t>
      </w:r>
      <w:r w:rsidR="00EB7069" w:rsidRPr="00135DB6">
        <w:rPr>
          <w:sz w:val="24"/>
          <w:szCs w:val="24"/>
        </w:rPr>
        <w:t xml:space="preserve"> </w:t>
      </w:r>
      <w:r w:rsidR="00EC3856" w:rsidRPr="00135DB6">
        <w:rPr>
          <w:sz w:val="24"/>
          <w:szCs w:val="24"/>
        </w:rPr>
        <w:t>wir den gesamten</w:t>
      </w:r>
      <w:r w:rsidR="00EB7069" w:rsidRPr="00135DB6">
        <w:rPr>
          <w:sz w:val="24"/>
          <w:szCs w:val="24"/>
        </w:rPr>
        <w:t xml:space="preserve"> Datenträger</w:t>
      </w:r>
      <w:r w:rsidR="00EC3856" w:rsidRPr="00135DB6">
        <w:rPr>
          <w:sz w:val="24"/>
          <w:szCs w:val="24"/>
        </w:rPr>
        <w:t xml:space="preserve">. </w:t>
      </w:r>
      <w:r w:rsidR="00C374A9" w:rsidRPr="00135DB6">
        <w:rPr>
          <w:sz w:val="24"/>
          <w:szCs w:val="24"/>
        </w:rPr>
        <w:t>Festplatten aus PCs bauen wir vor der Vernichtung aus dem PC aus und vernichten nur die Festplatte</w:t>
      </w:r>
      <w:r w:rsidR="00C374A9">
        <w:rPr>
          <w:sz w:val="24"/>
          <w:szCs w:val="24"/>
        </w:rPr>
        <w:t xml:space="preserve">, </w:t>
      </w:r>
      <w:r w:rsidR="00C374A9" w:rsidRPr="00135DB6">
        <w:rPr>
          <w:sz w:val="24"/>
          <w:szCs w:val="24"/>
        </w:rPr>
        <w:t>nicht den gesamten PC.</w:t>
      </w:r>
      <w:r w:rsidR="00C374A9">
        <w:rPr>
          <w:sz w:val="24"/>
          <w:szCs w:val="24"/>
        </w:rPr>
        <w:t xml:space="preserve"> Wir schreddern die jeweiligen Datenträger entweder fachgerecht in unserer Praxis oder</w:t>
      </w:r>
      <w:r w:rsidR="00EC3856" w:rsidRPr="00135DB6">
        <w:rPr>
          <w:sz w:val="24"/>
          <w:szCs w:val="24"/>
        </w:rPr>
        <w:t xml:space="preserve"> beauftragen </w:t>
      </w:r>
      <w:r w:rsidR="00C374A9">
        <w:rPr>
          <w:sz w:val="24"/>
          <w:szCs w:val="24"/>
        </w:rPr>
        <w:t xml:space="preserve">hierfür </w:t>
      </w:r>
      <w:r w:rsidR="00EB7069" w:rsidRPr="00135DB6">
        <w:rPr>
          <w:sz w:val="24"/>
          <w:szCs w:val="24"/>
        </w:rPr>
        <w:t>ein Fachunternehmen</w:t>
      </w:r>
      <w:r w:rsidR="00EC3856" w:rsidRPr="00135DB6">
        <w:rPr>
          <w:sz w:val="24"/>
          <w:szCs w:val="24"/>
        </w:rPr>
        <w:t xml:space="preserve">. </w:t>
      </w:r>
    </w:p>
    <w:p w14:paraId="1909241C" w14:textId="25BF1188" w:rsidR="00E26D77" w:rsidRDefault="00C374A9" w:rsidP="00E26D77">
      <w:pPr>
        <w:spacing w:after="0" w:line="240" w:lineRule="auto"/>
        <w:ind w:left="709"/>
        <w:jc w:val="both"/>
        <w:rPr>
          <w:sz w:val="24"/>
          <w:szCs w:val="24"/>
        </w:rPr>
      </w:pPr>
      <w:r>
        <w:rPr>
          <w:sz w:val="24"/>
          <w:szCs w:val="24"/>
        </w:rPr>
        <w:t>Für Festplatten nutzen wir einen Schredder der Sicherheitsstufe H-4 nach DIN 66399, für optische Datenträger (CD, DVD) einen Schredder der Sicherheitsstufe O-4 nach DIN 66399, für Halbleiterspeicher (USB-Sticks, SSDs) einen Schredder der Sicherheitsstufe E-4 nach DIN 66399.</w:t>
      </w:r>
    </w:p>
    <w:p w14:paraId="2E104448" w14:textId="77777777" w:rsidR="00E26D77" w:rsidRDefault="00E26D77" w:rsidP="00E26D77">
      <w:pPr>
        <w:spacing w:after="0" w:line="240" w:lineRule="auto"/>
        <w:ind w:left="709"/>
        <w:rPr>
          <w:sz w:val="24"/>
          <w:szCs w:val="24"/>
        </w:rPr>
      </w:pPr>
    </w:p>
    <w:p w14:paraId="4D6055B1" w14:textId="2AEA7EF8" w:rsidR="00E26D77" w:rsidRPr="00E26D77" w:rsidRDefault="00E26D77" w:rsidP="00E26D77">
      <w:pPr>
        <w:pStyle w:val="Listenabsatz"/>
        <w:numPr>
          <w:ilvl w:val="0"/>
          <w:numId w:val="1"/>
        </w:numPr>
      </w:pPr>
      <w:r>
        <w:rPr>
          <w:b/>
          <w:bCs/>
        </w:rPr>
        <w:t>Drucker, Faxe andere Endgeräte:</w:t>
      </w:r>
    </w:p>
    <w:p w14:paraId="05F13432" w14:textId="3223457E" w:rsidR="001B6AFC" w:rsidRPr="000F794F" w:rsidRDefault="00E26D77" w:rsidP="000F794F">
      <w:pPr>
        <w:pStyle w:val="Listenabsatz"/>
        <w:jc w:val="both"/>
      </w:pPr>
      <w:r>
        <w:t>Entsorgen wir Endgeräte wie Drucker, Telefaxgeräte, Mobiltelefone o. ä. aus unserer Praxis</w:t>
      </w:r>
      <w:r w:rsidR="000F794F">
        <w:t>,</w:t>
      </w:r>
      <w:r>
        <w:t xml:space="preserve"> prüfen wir die integrierten Speicher auf persistente Daten. Vor einer Weitergabe oder Verschrottung stellen wir sicher, dass diese Speicher gegebenenfalls gelöscht sind.</w:t>
      </w:r>
      <w:r w:rsidR="001B6AFC">
        <w:rPr>
          <w:b/>
          <w:bCs/>
        </w:rPr>
        <w:br w:type="page"/>
      </w:r>
    </w:p>
    <w:p w14:paraId="479204D1" w14:textId="47CFB21F" w:rsidR="001B6AFC" w:rsidRDefault="00C374A9" w:rsidP="00C374A9">
      <w:pPr>
        <w:spacing w:after="0" w:line="240" w:lineRule="auto"/>
        <w:rPr>
          <w:sz w:val="24"/>
          <w:szCs w:val="24"/>
        </w:rPr>
      </w:pPr>
      <w:r w:rsidRPr="00C374A9">
        <w:rPr>
          <w:b/>
          <w:bCs/>
          <w:sz w:val="24"/>
          <w:szCs w:val="24"/>
        </w:rPr>
        <w:lastRenderedPageBreak/>
        <w:t>Protokollierungsanweisung:</w:t>
      </w:r>
      <w:r w:rsidRPr="00822D3C">
        <w:rPr>
          <w:sz w:val="24"/>
          <w:szCs w:val="24"/>
        </w:rPr>
        <w:t xml:space="preserve"> </w:t>
      </w:r>
    </w:p>
    <w:p w14:paraId="4BA51A57" w14:textId="05451DB9" w:rsidR="00C374A9" w:rsidRPr="00822D3C" w:rsidRDefault="00822D3C" w:rsidP="00C374A9">
      <w:pPr>
        <w:spacing w:after="0" w:line="240" w:lineRule="auto"/>
        <w:rPr>
          <w:sz w:val="24"/>
          <w:szCs w:val="24"/>
        </w:rPr>
      </w:pPr>
      <w:r w:rsidRPr="00822D3C">
        <w:rPr>
          <w:sz w:val="24"/>
          <w:szCs w:val="24"/>
        </w:rPr>
        <w:t>Die Löschung und Vernichtung von Daten</w:t>
      </w:r>
      <w:r>
        <w:rPr>
          <w:sz w:val="24"/>
          <w:szCs w:val="24"/>
        </w:rPr>
        <w:t xml:space="preserve"> protokollieren wir unserer Löschliste (siehe </w:t>
      </w:r>
      <w:r w:rsidRPr="000F794F">
        <w:rPr>
          <w:b/>
          <w:bCs/>
          <w:sz w:val="24"/>
          <w:szCs w:val="24"/>
        </w:rPr>
        <w:t>Anlage 3</w:t>
      </w:r>
      <w:r>
        <w:rPr>
          <w:sz w:val="24"/>
          <w:szCs w:val="24"/>
        </w:rPr>
        <w:t>).</w:t>
      </w:r>
    </w:p>
    <w:p w14:paraId="17F05286" w14:textId="77777777" w:rsidR="00C374A9" w:rsidRDefault="00C374A9" w:rsidP="00C374A9">
      <w:pPr>
        <w:spacing w:after="0" w:line="240" w:lineRule="auto"/>
        <w:rPr>
          <w:sz w:val="24"/>
          <w:szCs w:val="24"/>
        </w:rPr>
      </w:pPr>
    </w:p>
    <w:p w14:paraId="5C8BB71E" w14:textId="77777777" w:rsidR="001B6AFC" w:rsidRDefault="00C374A9" w:rsidP="00822D3C">
      <w:pPr>
        <w:spacing w:after="0" w:line="240" w:lineRule="auto"/>
        <w:jc w:val="both"/>
        <w:rPr>
          <w:b/>
          <w:bCs/>
          <w:sz w:val="24"/>
          <w:szCs w:val="24"/>
        </w:rPr>
      </w:pPr>
      <w:r>
        <w:rPr>
          <w:b/>
          <w:bCs/>
          <w:sz w:val="24"/>
          <w:szCs w:val="24"/>
        </w:rPr>
        <w:t>Verantwortlichkeiten:</w:t>
      </w:r>
    </w:p>
    <w:p w14:paraId="799AAD20" w14:textId="1B66B789" w:rsidR="00C374A9" w:rsidRDefault="00FC54E5" w:rsidP="00822D3C">
      <w:pPr>
        <w:spacing w:after="0" w:line="240" w:lineRule="auto"/>
        <w:jc w:val="both"/>
        <w:rPr>
          <w:sz w:val="24"/>
          <w:szCs w:val="24"/>
        </w:rPr>
      </w:pPr>
      <w:r w:rsidRPr="00FC54E5">
        <w:rPr>
          <w:sz w:val="24"/>
          <w:szCs w:val="24"/>
        </w:rPr>
        <w:t>Verantwortlich für das Löschen der Daten</w:t>
      </w:r>
      <w:r w:rsidR="00822D3C">
        <w:rPr>
          <w:sz w:val="24"/>
          <w:szCs w:val="24"/>
        </w:rPr>
        <w:t xml:space="preserve"> und damit</w:t>
      </w:r>
      <w:r>
        <w:rPr>
          <w:sz w:val="24"/>
          <w:szCs w:val="24"/>
        </w:rPr>
        <w:t xml:space="preserve"> </w:t>
      </w:r>
      <w:r w:rsidRPr="00FC54E5">
        <w:rPr>
          <w:sz w:val="24"/>
          <w:szCs w:val="24"/>
        </w:rPr>
        <w:t xml:space="preserve">für die Einhaltung </w:t>
      </w:r>
      <w:r>
        <w:rPr>
          <w:sz w:val="24"/>
          <w:szCs w:val="24"/>
        </w:rPr>
        <w:t xml:space="preserve">der Löschfristen </w:t>
      </w:r>
      <w:r w:rsidRPr="00FC54E5">
        <w:rPr>
          <w:sz w:val="24"/>
          <w:szCs w:val="24"/>
        </w:rPr>
        <w:t xml:space="preserve">und </w:t>
      </w:r>
      <w:r>
        <w:rPr>
          <w:sz w:val="24"/>
          <w:szCs w:val="24"/>
        </w:rPr>
        <w:t xml:space="preserve">der </w:t>
      </w:r>
      <w:r w:rsidRPr="00FC54E5">
        <w:rPr>
          <w:sz w:val="24"/>
          <w:szCs w:val="24"/>
        </w:rPr>
        <w:t>tatsächliche</w:t>
      </w:r>
      <w:r>
        <w:rPr>
          <w:sz w:val="24"/>
          <w:szCs w:val="24"/>
        </w:rPr>
        <w:t xml:space="preserve">n </w:t>
      </w:r>
      <w:r w:rsidRPr="00FC54E5">
        <w:rPr>
          <w:sz w:val="24"/>
          <w:szCs w:val="24"/>
        </w:rPr>
        <w:t>Durchführung</w:t>
      </w:r>
      <w:r>
        <w:rPr>
          <w:sz w:val="24"/>
          <w:szCs w:val="24"/>
        </w:rPr>
        <w:t xml:space="preserve"> der Löschung</w:t>
      </w:r>
      <w:r w:rsidRPr="00FC54E5">
        <w:rPr>
          <w:sz w:val="24"/>
          <w:szCs w:val="24"/>
        </w:rPr>
        <w:t xml:space="preserve"> ist </w:t>
      </w:r>
      <w:r w:rsidRPr="00822D3C">
        <w:rPr>
          <w:sz w:val="24"/>
          <w:szCs w:val="24"/>
          <w:highlight w:val="yellow"/>
        </w:rPr>
        <w:t>___________</w:t>
      </w:r>
      <w:r w:rsidR="001B6AFC">
        <w:rPr>
          <w:sz w:val="24"/>
          <w:szCs w:val="24"/>
          <w:highlight w:val="yellow"/>
        </w:rPr>
        <w:t>_____</w:t>
      </w:r>
      <w:r w:rsidRPr="00822D3C">
        <w:rPr>
          <w:sz w:val="24"/>
          <w:szCs w:val="24"/>
          <w:highlight w:val="yellow"/>
        </w:rPr>
        <w:t>_</w:t>
      </w:r>
      <w:r>
        <w:rPr>
          <w:sz w:val="24"/>
          <w:szCs w:val="24"/>
        </w:rPr>
        <w:t xml:space="preserve"> (Praxis</w:t>
      </w:r>
      <w:r w:rsidR="001B6AFC">
        <w:rPr>
          <w:sz w:val="24"/>
          <w:szCs w:val="24"/>
        </w:rPr>
        <w:t>inhaber</w:t>
      </w:r>
      <w:r>
        <w:rPr>
          <w:sz w:val="24"/>
          <w:szCs w:val="24"/>
        </w:rPr>
        <w:t>/in).</w:t>
      </w:r>
    </w:p>
    <w:p w14:paraId="4E9BBC50" w14:textId="47943615" w:rsidR="001B6AFC" w:rsidRDefault="001B6AFC" w:rsidP="00822D3C">
      <w:pPr>
        <w:spacing w:after="0" w:line="240" w:lineRule="auto"/>
        <w:jc w:val="both"/>
        <w:rPr>
          <w:sz w:val="24"/>
          <w:szCs w:val="24"/>
        </w:rPr>
      </w:pPr>
    </w:p>
    <w:p w14:paraId="4A2FEA42" w14:textId="77777777" w:rsidR="001B6AFC" w:rsidRDefault="001B6AFC" w:rsidP="001B6AFC">
      <w:pPr>
        <w:spacing w:after="0" w:line="240" w:lineRule="auto"/>
        <w:jc w:val="both"/>
        <w:rPr>
          <w:sz w:val="24"/>
          <w:szCs w:val="24"/>
        </w:rPr>
      </w:pPr>
      <w:r w:rsidRPr="001B6AFC">
        <w:rPr>
          <w:sz w:val="24"/>
          <w:szCs w:val="24"/>
          <w:highlight w:val="yellow"/>
        </w:rPr>
        <w:t>[</w:t>
      </w:r>
      <w:proofErr w:type="gramStart"/>
      <w:r w:rsidRPr="001B6AFC">
        <w:rPr>
          <w:sz w:val="24"/>
          <w:szCs w:val="24"/>
          <w:highlight w:val="yellow"/>
        </w:rPr>
        <w:t>Optional</w:t>
      </w:r>
      <w:proofErr w:type="gramEnd"/>
      <w:r w:rsidRPr="001B6AFC">
        <w:rPr>
          <w:sz w:val="24"/>
          <w:szCs w:val="24"/>
          <w:highlight w:val="yellow"/>
        </w:rPr>
        <w:t>]</w:t>
      </w:r>
    </w:p>
    <w:p w14:paraId="1333D4D3" w14:textId="12E8AADD" w:rsidR="00465559" w:rsidRDefault="001B6AFC" w:rsidP="00465559">
      <w:pPr>
        <w:spacing w:after="0" w:line="240" w:lineRule="auto"/>
        <w:jc w:val="both"/>
      </w:pPr>
      <w:r>
        <w:rPr>
          <w:sz w:val="24"/>
          <w:szCs w:val="24"/>
        </w:rPr>
        <w:t>Die turnusmäßige Überwachung der Akten auf Löschungsreife obliegt:</w:t>
      </w:r>
      <w:r w:rsidR="000F794F">
        <w:rPr>
          <w:sz w:val="24"/>
          <w:szCs w:val="24"/>
        </w:rPr>
        <w:t xml:space="preserve"> </w:t>
      </w:r>
      <w:r w:rsidRPr="001B6AFC">
        <w:rPr>
          <w:sz w:val="24"/>
          <w:szCs w:val="24"/>
          <w:highlight w:val="yellow"/>
        </w:rPr>
        <w:t>_________________</w:t>
      </w:r>
    </w:p>
    <w:p w14:paraId="5E695B71" w14:textId="77777777" w:rsidR="00465559" w:rsidRDefault="00465559">
      <w:pPr>
        <w:sectPr w:rsidR="00465559">
          <w:pgSz w:w="11906" w:h="16838"/>
          <w:pgMar w:top="1417" w:right="1417" w:bottom="1134" w:left="1417" w:header="708" w:footer="708" w:gutter="0"/>
          <w:cols w:space="708"/>
          <w:docGrid w:linePitch="360"/>
        </w:sectPr>
      </w:pPr>
    </w:p>
    <w:p w14:paraId="002CCB72" w14:textId="77777777" w:rsidR="00465559" w:rsidRPr="00465559" w:rsidRDefault="00465559" w:rsidP="00465559">
      <w:pPr>
        <w:spacing w:after="0" w:line="240" w:lineRule="auto"/>
        <w:rPr>
          <w:sz w:val="24"/>
          <w:szCs w:val="24"/>
        </w:rPr>
      </w:pPr>
      <w:r w:rsidRPr="00465559">
        <w:rPr>
          <w:b/>
          <w:bCs/>
          <w:sz w:val="32"/>
          <w:szCs w:val="32"/>
        </w:rPr>
        <w:lastRenderedPageBreak/>
        <w:t>Anlage 1</w:t>
      </w:r>
    </w:p>
    <w:p w14:paraId="5185790E" w14:textId="77777777" w:rsidR="00465559" w:rsidRPr="00465559" w:rsidRDefault="00465559" w:rsidP="00465559">
      <w:pPr>
        <w:spacing w:after="0" w:line="240" w:lineRule="auto"/>
        <w:rPr>
          <w:sz w:val="24"/>
          <w:szCs w:val="24"/>
        </w:rPr>
      </w:pPr>
    </w:p>
    <w:p w14:paraId="0881E11D" w14:textId="77777777" w:rsidR="00465559" w:rsidRPr="00465559" w:rsidRDefault="00465559" w:rsidP="00465559">
      <w:pPr>
        <w:spacing w:after="0" w:line="240" w:lineRule="auto"/>
        <w:rPr>
          <w:b/>
          <w:bCs/>
          <w:sz w:val="24"/>
          <w:szCs w:val="24"/>
        </w:rPr>
      </w:pPr>
      <w:r w:rsidRPr="00465559">
        <w:rPr>
          <w:b/>
          <w:bCs/>
          <w:sz w:val="24"/>
          <w:szCs w:val="24"/>
        </w:rPr>
        <w:t>Einzelaufstellung der Löschfristen</w:t>
      </w:r>
    </w:p>
    <w:p w14:paraId="79A5BAEC" w14:textId="77777777" w:rsidR="00465559" w:rsidRPr="00465559" w:rsidRDefault="00465559" w:rsidP="00465559">
      <w:pPr>
        <w:spacing w:after="0" w:line="240" w:lineRule="auto"/>
        <w:rPr>
          <w:b/>
          <w:bCs/>
          <w:sz w:val="24"/>
          <w:szCs w:val="24"/>
        </w:rPr>
      </w:pPr>
    </w:p>
    <w:tbl>
      <w:tblPr>
        <w:tblStyle w:val="Tabellenraster1"/>
        <w:tblW w:w="0" w:type="auto"/>
        <w:tblLook w:val="04A0" w:firstRow="1" w:lastRow="0" w:firstColumn="1" w:lastColumn="0" w:noHBand="0" w:noVBand="1"/>
      </w:tblPr>
      <w:tblGrid>
        <w:gridCol w:w="4759"/>
        <w:gridCol w:w="4759"/>
        <w:gridCol w:w="4759"/>
      </w:tblGrid>
      <w:tr w:rsidR="00465559" w:rsidRPr="00465559" w14:paraId="0CDC4990" w14:textId="77777777" w:rsidTr="0042595F">
        <w:tc>
          <w:tcPr>
            <w:tcW w:w="4759" w:type="dxa"/>
          </w:tcPr>
          <w:p w14:paraId="6600E213" w14:textId="77777777" w:rsidR="00465559" w:rsidRPr="00465559" w:rsidRDefault="00465559" w:rsidP="00465559">
            <w:r w:rsidRPr="00465559">
              <w:rPr>
                <w:b/>
                <w:bCs/>
              </w:rPr>
              <w:t>Art der Daten (Patientendaten, Kundendaten, Mitarbeiterdaten, sonstige Daten)</w:t>
            </w:r>
          </w:p>
        </w:tc>
        <w:tc>
          <w:tcPr>
            <w:tcW w:w="4759" w:type="dxa"/>
          </w:tcPr>
          <w:p w14:paraId="4AEDD3EF" w14:textId="77777777" w:rsidR="00465559" w:rsidRPr="00465559" w:rsidRDefault="00465559" w:rsidP="00465559">
            <w:r w:rsidRPr="00465559">
              <w:rPr>
                <w:b/>
                <w:bCs/>
              </w:rPr>
              <w:t>Aufbewahrungs-/Löschpflicht</w:t>
            </w:r>
          </w:p>
        </w:tc>
        <w:tc>
          <w:tcPr>
            <w:tcW w:w="4759" w:type="dxa"/>
          </w:tcPr>
          <w:p w14:paraId="20E85A48" w14:textId="77777777" w:rsidR="00465559" w:rsidRPr="00465559" w:rsidRDefault="00465559" w:rsidP="00465559">
            <w:r w:rsidRPr="00465559">
              <w:rPr>
                <w:b/>
                <w:bCs/>
              </w:rPr>
              <w:t>Rechtsgrundlage</w:t>
            </w:r>
          </w:p>
        </w:tc>
      </w:tr>
      <w:tr w:rsidR="00465559" w:rsidRPr="00465559" w14:paraId="21E75580" w14:textId="77777777" w:rsidTr="0042595F">
        <w:tc>
          <w:tcPr>
            <w:tcW w:w="14277" w:type="dxa"/>
            <w:gridSpan w:val="3"/>
          </w:tcPr>
          <w:p w14:paraId="79FEBEC6" w14:textId="77777777" w:rsidR="00465559" w:rsidRPr="00465559" w:rsidRDefault="00465559" w:rsidP="00465559">
            <w:pPr>
              <w:rPr>
                <w:b/>
                <w:bCs/>
              </w:rPr>
            </w:pPr>
          </w:p>
          <w:p w14:paraId="3CE9AB3D" w14:textId="77777777" w:rsidR="00465559" w:rsidRPr="00465559" w:rsidRDefault="00465559" w:rsidP="00465559">
            <w:pPr>
              <w:rPr>
                <w:b/>
                <w:bCs/>
                <w:sz w:val="28"/>
                <w:szCs w:val="28"/>
              </w:rPr>
            </w:pPr>
            <w:r w:rsidRPr="00465559">
              <w:rPr>
                <w:b/>
                <w:bCs/>
                <w:sz w:val="28"/>
                <w:szCs w:val="28"/>
              </w:rPr>
              <w:t>Patientendaten</w:t>
            </w:r>
          </w:p>
          <w:p w14:paraId="6B5B1FFE" w14:textId="77777777" w:rsidR="00465559" w:rsidRPr="00465559" w:rsidRDefault="00465559" w:rsidP="00465559">
            <w:pPr>
              <w:rPr>
                <w:b/>
                <w:bCs/>
              </w:rPr>
            </w:pPr>
          </w:p>
        </w:tc>
      </w:tr>
      <w:tr w:rsidR="00465559" w:rsidRPr="00465559" w14:paraId="3694E2AB" w14:textId="77777777" w:rsidTr="0042595F">
        <w:tc>
          <w:tcPr>
            <w:tcW w:w="4759" w:type="dxa"/>
          </w:tcPr>
          <w:p w14:paraId="42C7DDA6" w14:textId="77777777" w:rsidR="00465559" w:rsidRPr="00465559" w:rsidRDefault="00465559" w:rsidP="00465559">
            <w:r w:rsidRPr="00465559">
              <w:t>Stammdaten der Patienten</w:t>
            </w:r>
          </w:p>
        </w:tc>
        <w:tc>
          <w:tcPr>
            <w:tcW w:w="4759" w:type="dxa"/>
          </w:tcPr>
          <w:p w14:paraId="088F1475" w14:textId="77777777" w:rsidR="00465559" w:rsidRPr="00465559" w:rsidRDefault="00465559" w:rsidP="00465559">
            <w:r w:rsidRPr="00465559">
              <w:t>10 Jahre</w:t>
            </w:r>
          </w:p>
        </w:tc>
        <w:tc>
          <w:tcPr>
            <w:tcW w:w="4759" w:type="dxa"/>
          </w:tcPr>
          <w:p w14:paraId="7410763C"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xml:space="preserve">. Abs. 3 DS-GVO, § 22 BDSG n.F., § 630 f Abs. 3 BGB, § 147 AO </w:t>
            </w:r>
          </w:p>
        </w:tc>
      </w:tr>
      <w:tr w:rsidR="00465559" w:rsidRPr="00465559" w14:paraId="624ACA89" w14:textId="77777777" w:rsidTr="0042595F">
        <w:tc>
          <w:tcPr>
            <w:tcW w:w="4759" w:type="dxa"/>
          </w:tcPr>
          <w:p w14:paraId="08C8922A" w14:textId="77777777" w:rsidR="00465559" w:rsidRPr="00465559" w:rsidRDefault="00465559" w:rsidP="00465559">
            <w:r w:rsidRPr="00465559">
              <w:t>Krankheitsdaten</w:t>
            </w:r>
          </w:p>
        </w:tc>
        <w:tc>
          <w:tcPr>
            <w:tcW w:w="4759" w:type="dxa"/>
          </w:tcPr>
          <w:p w14:paraId="119C1925" w14:textId="77777777" w:rsidR="00465559" w:rsidRPr="00465559" w:rsidRDefault="00465559" w:rsidP="00465559">
            <w:r w:rsidRPr="00465559">
              <w:t>10 Jahre</w:t>
            </w:r>
          </w:p>
        </w:tc>
        <w:tc>
          <w:tcPr>
            <w:tcW w:w="4759" w:type="dxa"/>
          </w:tcPr>
          <w:p w14:paraId="2C7D69A6"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 § 147 AO</w:t>
            </w:r>
          </w:p>
        </w:tc>
      </w:tr>
      <w:tr w:rsidR="00465559" w:rsidRPr="00465559" w14:paraId="4F95046E" w14:textId="77777777" w:rsidTr="0042595F">
        <w:tc>
          <w:tcPr>
            <w:tcW w:w="4759" w:type="dxa"/>
          </w:tcPr>
          <w:p w14:paraId="6A48E3AD" w14:textId="77777777" w:rsidR="00465559" w:rsidRPr="00465559" w:rsidRDefault="00465559" w:rsidP="00465559">
            <w:r w:rsidRPr="00465559">
              <w:t>Körperliche Daten</w:t>
            </w:r>
          </w:p>
        </w:tc>
        <w:tc>
          <w:tcPr>
            <w:tcW w:w="4759" w:type="dxa"/>
          </w:tcPr>
          <w:p w14:paraId="095351FF" w14:textId="77777777" w:rsidR="00465559" w:rsidRPr="00465559" w:rsidRDefault="00465559" w:rsidP="00465559">
            <w:r w:rsidRPr="00465559">
              <w:t>10 Jahre</w:t>
            </w:r>
          </w:p>
        </w:tc>
        <w:tc>
          <w:tcPr>
            <w:tcW w:w="4759" w:type="dxa"/>
          </w:tcPr>
          <w:p w14:paraId="5C7D5790"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4E7A784A" w14:textId="77777777" w:rsidTr="0042595F">
        <w:tc>
          <w:tcPr>
            <w:tcW w:w="4759" w:type="dxa"/>
          </w:tcPr>
          <w:p w14:paraId="22D7D6FD" w14:textId="77777777" w:rsidR="00465559" w:rsidRPr="00465559" w:rsidRDefault="00465559" w:rsidP="00465559">
            <w:r w:rsidRPr="00465559">
              <w:t>Sozialanamnetische Daten</w:t>
            </w:r>
          </w:p>
        </w:tc>
        <w:tc>
          <w:tcPr>
            <w:tcW w:w="4759" w:type="dxa"/>
          </w:tcPr>
          <w:p w14:paraId="4D5F7862" w14:textId="77777777" w:rsidR="00465559" w:rsidRPr="00465559" w:rsidRDefault="00465559" w:rsidP="00465559">
            <w:r w:rsidRPr="00465559">
              <w:t>10 Jahre</w:t>
            </w:r>
          </w:p>
        </w:tc>
        <w:tc>
          <w:tcPr>
            <w:tcW w:w="4759" w:type="dxa"/>
          </w:tcPr>
          <w:p w14:paraId="629A2496"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2330E0B1" w14:textId="77777777" w:rsidTr="0042595F">
        <w:tc>
          <w:tcPr>
            <w:tcW w:w="4759" w:type="dxa"/>
          </w:tcPr>
          <w:p w14:paraId="4B659B01" w14:textId="77777777" w:rsidR="00465559" w:rsidRPr="00465559" w:rsidRDefault="00465559" w:rsidP="00465559">
            <w:r w:rsidRPr="00465559">
              <w:t>Krankheitsdaten</w:t>
            </w:r>
          </w:p>
        </w:tc>
        <w:tc>
          <w:tcPr>
            <w:tcW w:w="4759" w:type="dxa"/>
          </w:tcPr>
          <w:p w14:paraId="13F85354" w14:textId="77777777" w:rsidR="00465559" w:rsidRPr="00465559" w:rsidRDefault="00465559" w:rsidP="00465559">
            <w:r w:rsidRPr="00465559">
              <w:t>10 Jahre</w:t>
            </w:r>
          </w:p>
        </w:tc>
        <w:tc>
          <w:tcPr>
            <w:tcW w:w="4759" w:type="dxa"/>
          </w:tcPr>
          <w:p w14:paraId="38A16873"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66E64CD1" w14:textId="77777777" w:rsidTr="0042595F">
        <w:tc>
          <w:tcPr>
            <w:tcW w:w="4759" w:type="dxa"/>
          </w:tcPr>
          <w:p w14:paraId="2528A2C5" w14:textId="77777777" w:rsidR="00465559" w:rsidRPr="00465559" w:rsidRDefault="00465559" w:rsidP="00465559">
            <w:r w:rsidRPr="00465559">
              <w:t>Rechnungsdaten (Privatpatienten)</w:t>
            </w:r>
          </w:p>
        </w:tc>
        <w:tc>
          <w:tcPr>
            <w:tcW w:w="4759" w:type="dxa"/>
          </w:tcPr>
          <w:p w14:paraId="22F92973" w14:textId="77777777" w:rsidR="00465559" w:rsidRPr="00465559" w:rsidRDefault="00465559" w:rsidP="00465559">
            <w:r w:rsidRPr="00465559">
              <w:t>10 Jahre</w:t>
            </w:r>
          </w:p>
        </w:tc>
        <w:tc>
          <w:tcPr>
            <w:tcW w:w="4759" w:type="dxa"/>
          </w:tcPr>
          <w:p w14:paraId="4BB7D800"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 § 147 AO</w:t>
            </w:r>
          </w:p>
        </w:tc>
      </w:tr>
      <w:tr w:rsidR="00465559" w:rsidRPr="00465559" w14:paraId="5F924280" w14:textId="77777777" w:rsidTr="0042595F">
        <w:tc>
          <w:tcPr>
            <w:tcW w:w="4759" w:type="dxa"/>
          </w:tcPr>
          <w:p w14:paraId="2C1DDF72" w14:textId="77777777" w:rsidR="00465559" w:rsidRPr="00465559" w:rsidRDefault="00465559" w:rsidP="00465559">
            <w:r w:rsidRPr="00465559">
              <w:t>Behandler</w:t>
            </w:r>
          </w:p>
        </w:tc>
        <w:tc>
          <w:tcPr>
            <w:tcW w:w="4759" w:type="dxa"/>
          </w:tcPr>
          <w:p w14:paraId="1111D303" w14:textId="77777777" w:rsidR="00465559" w:rsidRPr="00465559" w:rsidRDefault="00465559" w:rsidP="00465559">
            <w:r w:rsidRPr="00465559">
              <w:t>10 Jahre</w:t>
            </w:r>
          </w:p>
        </w:tc>
        <w:tc>
          <w:tcPr>
            <w:tcW w:w="4759" w:type="dxa"/>
          </w:tcPr>
          <w:p w14:paraId="73D8CF36"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16608043" w14:textId="77777777" w:rsidTr="0042595F">
        <w:tc>
          <w:tcPr>
            <w:tcW w:w="4759" w:type="dxa"/>
          </w:tcPr>
          <w:p w14:paraId="090E1A52" w14:textId="77777777" w:rsidR="00465559" w:rsidRPr="00465559" w:rsidRDefault="00465559" w:rsidP="00465559">
            <w:r w:rsidRPr="00465559">
              <w:lastRenderedPageBreak/>
              <w:t>Zeiterfassungsdaten (Patienten)</w:t>
            </w:r>
          </w:p>
        </w:tc>
        <w:tc>
          <w:tcPr>
            <w:tcW w:w="4759" w:type="dxa"/>
          </w:tcPr>
          <w:p w14:paraId="7D146BE4" w14:textId="77777777" w:rsidR="00465559" w:rsidRPr="00465559" w:rsidRDefault="00465559" w:rsidP="00465559">
            <w:r w:rsidRPr="00465559">
              <w:t>10 Jahre</w:t>
            </w:r>
          </w:p>
        </w:tc>
        <w:tc>
          <w:tcPr>
            <w:tcW w:w="4759" w:type="dxa"/>
          </w:tcPr>
          <w:p w14:paraId="137BFB33"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5F88364E" w14:textId="77777777" w:rsidTr="0042595F">
        <w:tc>
          <w:tcPr>
            <w:tcW w:w="4759" w:type="dxa"/>
          </w:tcPr>
          <w:p w14:paraId="0F254EAE" w14:textId="77777777" w:rsidR="00465559" w:rsidRPr="00465559" w:rsidRDefault="00465559" w:rsidP="00465559">
            <w:r w:rsidRPr="00465559">
              <w:t>Begleitpersonen und Angehörige von Patienten</w:t>
            </w:r>
          </w:p>
        </w:tc>
        <w:tc>
          <w:tcPr>
            <w:tcW w:w="4759" w:type="dxa"/>
          </w:tcPr>
          <w:p w14:paraId="25480F80" w14:textId="77777777" w:rsidR="00465559" w:rsidRPr="00465559" w:rsidRDefault="00465559" w:rsidP="00465559">
            <w:r w:rsidRPr="00465559">
              <w:t>10 Jahre</w:t>
            </w:r>
          </w:p>
        </w:tc>
        <w:tc>
          <w:tcPr>
            <w:tcW w:w="4759" w:type="dxa"/>
          </w:tcPr>
          <w:p w14:paraId="5887745F" w14:textId="77777777" w:rsidR="00465559" w:rsidRPr="00465559" w:rsidRDefault="00465559" w:rsidP="00465559">
            <w:r w:rsidRPr="00465559">
              <w:t xml:space="preserve">Behandlungsvertrag Art. 6 Abs. 1 b DS-GVO, Art. 9 Abs. 2 h </w:t>
            </w:r>
            <w:proofErr w:type="spellStart"/>
            <w:r w:rsidRPr="00465559">
              <w:t>i.V.m</w:t>
            </w:r>
            <w:proofErr w:type="spellEnd"/>
            <w:r w:rsidRPr="00465559">
              <w:t>. Abs. 3 DS-GVO, § 22 BDSG n.F., § 630 f Abs. 3 BGB</w:t>
            </w:r>
          </w:p>
        </w:tc>
      </w:tr>
      <w:tr w:rsidR="00465559" w:rsidRPr="00465559" w14:paraId="7058BA65" w14:textId="77777777" w:rsidTr="0042595F">
        <w:tc>
          <w:tcPr>
            <w:tcW w:w="14277" w:type="dxa"/>
            <w:gridSpan w:val="3"/>
          </w:tcPr>
          <w:p w14:paraId="0798275B" w14:textId="77777777" w:rsidR="00465559" w:rsidRPr="00465559" w:rsidRDefault="00465559" w:rsidP="00465559">
            <w:pPr>
              <w:rPr>
                <w:b/>
                <w:bCs/>
                <w:sz w:val="28"/>
                <w:szCs w:val="28"/>
              </w:rPr>
            </w:pPr>
          </w:p>
          <w:p w14:paraId="732A7970" w14:textId="77777777" w:rsidR="00465559" w:rsidRPr="00465559" w:rsidRDefault="00465559" w:rsidP="00465559">
            <w:pPr>
              <w:rPr>
                <w:b/>
                <w:bCs/>
                <w:sz w:val="28"/>
                <w:szCs w:val="28"/>
              </w:rPr>
            </w:pPr>
            <w:r w:rsidRPr="00465559">
              <w:rPr>
                <w:b/>
                <w:bCs/>
                <w:sz w:val="28"/>
                <w:szCs w:val="28"/>
              </w:rPr>
              <w:t>Kundendaten</w:t>
            </w:r>
          </w:p>
          <w:p w14:paraId="3F81C469" w14:textId="77777777" w:rsidR="00465559" w:rsidRPr="00465559" w:rsidRDefault="00465559" w:rsidP="00465559"/>
        </w:tc>
      </w:tr>
      <w:tr w:rsidR="00465559" w:rsidRPr="00465559" w14:paraId="69737076" w14:textId="77777777" w:rsidTr="0042595F">
        <w:tc>
          <w:tcPr>
            <w:tcW w:w="4759" w:type="dxa"/>
          </w:tcPr>
          <w:p w14:paraId="16F3B51F" w14:textId="77777777" w:rsidR="00465559" w:rsidRPr="00465559" w:rsidRDefault="00465559" w:rsidP="00465559">
            <w:r w:rsidRPr="00465559">
              <w:t>Stammdaten</w:t>
            </w:r>
          </w:p>
        </w:tc>
        <w:tc>
          <w:tcPr>
            <w:tcW w:w="4759" w:type="dxa"/>
          </w:tcPr>
          <w:p w14:paraId="1E7826A1" w14:textId="77777777" w:rsidR="00465559" w:rsidRPr="00465559" w:rsidRDefault="00465559" w:rsidP="00465559">
            <w:r w:rsidRPr="00465559">
              <w:t>10 Jahre</w:t>
            </w:r>
          </w:p>
        </w:tc>
        <w:tc>
          <w:tcPr>
            <w:tcW w:w="4759" w:type="dxa"/>
          </w:tcPr>
          <w:p w14:paraId="026EA318" w14:textId="77777777" w:rsidR="00465559" w:rsidRPr="00465559" w:rsidRDefault="00465559" w:rsidP="00465559">
            <w:r w:rsidRPr="00465559">
              <w:t xml:space="preserve">Art. 6 Abs. 1 b DS-GVO, Art. 9 Abs. 2 h </w:t>
            </w:r>
            <w:proofErr w:type="spellStart"/>
            <w:r w:rsidRPr="00465559">
              <w:t>i.V.m</w:t>
            </w:r>
            <w:proofErr w:type="spellEnd"/>
            <w:r w:rsidRPr="00465559">
              <w:t>. Abs. 3 DS-GVO, § 22 BDSG, § 147 AO</w:t>
            </w:r>
          </w:p>
        </w:tc>
      </w:tr>
      <w:tr w:rsidR="00465559" w:rsidRPr="00465559" w14:paraId="260A32B4" w14:textId="77777777" w:rsidTr="0042595F">
        <w:tc>
          <w:tcPr>
            <w:tcW w:w="4759" w:type="dxa"/>
          </w:tcPr>
          <w:p w14:paraId="0CAE472C" w14:textId="77777777" w:rsidR="00465559" w:rsidRPr="00465559" w:rsidRDefault="00465559" w:rsidP="00465559">
            <w:r w:rsidRPr="00465559">
              <w:t>Krankheitsdaten</w:t>
            </w:r>
          </w:p>
        </w:tc>
        <w:tc>
          <w:tcPr>
            <w:tcW w:w="4759" w:type="dxa"/>
          </w:tcPr>
          <w:p w14:paraId="14ED2779" w14:textId="77777777" w:rsidR="00465559" w:rsidRPr="00465559" w:rsidRDefault="00465559" w:rsidP="00465559">
            <w:r w:rsidRPr="00465559">
              <w:t>10 Jahre</w:t>
            </w:r>
          </w:p>
        </w:tc>
        <w:tc>
          <w:tcPr>
            <w:tcW w:w="4759" w:type="dxa"/>
          </w:tcPr>
          <w:p w14:paraId="6910012E" w14:textId="77777777" w:rsidR="00465559" w:rsidRPr="00465559" w:rsidRDefault="00465559" w:rsidP="00465559">
            <w:r w:rsidRPr="00465559">
              <w:t xml:space="preserve">Art. 6 Abs. 1 b DS-GVO, Art. 9 Abs. 2 h </w:t>
            </w:r>
            <w:proofErr w:type="spellStart"/>
            <w:r w:rsidRPr="00465559">
              <w:t>i.V.m</w:t>
            </w:r>
            <w:proofErr w:type="spellEnd"/>
            <w:r w:rsidRPr="00465559">
              <w:t>. Abs. 3 DS-GVO, § 22 BDSG, § 147 AO</w:t>
            </w:r>
          </w:p>
        </w:tc>
      </w:tr>
      <w:tr w:rsidR="00465559" w:rsidRPr="00465559" w14:paraId="2FF43C93" w14:textId="77777777" w:rsidTr="0042595F">
        <w:tc>
          <w:tcPr>
            <w:tcW w:w="4759" w:type="dxa"/>
          </w:tcPr>
          <w:p w14:paraId="7047F9EE" w14:textId="77777777" w:rsidR="00465559" w:rsidRPr="00465559" w:rsidRDefault="00465559" w:rsidP="00465559">
            <w:r w:rsidRPr="00465559">
              <w:t>Körperliche Gesundheitsdaten</w:t>
            </w:r>
          </w:p>
        </w:tc>
        <w:tc>
          <w:tcPr>
            <w:tcW w:w="4759" w:type="dxa"/>
          </w:tcPr>
          <w:p w14:paraId="144C17CC" w14:textId="77777777" w:rsidR="00465559" w:rsidRPr="00465559" w:rsidRDefault="00465559" w:rsidP="00465559">
            <w:r w:rsidRPr="00465559">
              <w:t>10 Jahre</w:t>
            </w:r>
          </w:p>
        </w:tc>
        <w:tc>
          <w:tcPr>
            <w:tcW w:w="4759" w:type="dxa"/>
          </w:tcPr>
          <w:p w14:paraId="4639BC29" w14:textId="77777777" w:rsidR="00465559" w:rsidRPr="00465559" w:rsidRDefault="00465559" w:rsidP="00465559">
            <w:r w:rsidRPr="00465559">
              <w:t xml:space="preserve">Art. 6 Abs. 1 b DS-GVO, Art. 9 Abs. 2 h </w:t>
            </w:r>
            <w:proofErr w:type="spellStart"/>
            <w:r w:rsidRPr="00465559">
              <w:t>i.V.m</w:t>
            </w:r>
            <w:proofErr w:type="spellEnd"/>
            <w:r w:rsidRPr="00465559">
              <w:t>. Abs. 3 DS-GVO, § 22 BDSG, § 147 AO</w:t>
            </w:r>
          </w:p>
        </w:tc>
      </w:tr>
      <w:tr w:rsidR="00465559" w:rsidRPr="00465559" w14:paraId="0197F572" w14:textId="77777777" w:rsidTr="0042595F">
        <w:tc>
          <w:tcPr>
            <w:tcW w:w="4759" w:type="dxa"/>
          </w:tcPr>
          <w:p w14:paraId="47C49869" w14:textId="77777777" w:rsidR="00465559" w:rsidRPr="00465559" w:rsidRDefault="00465559" w:rsidP="00465559">
            <w:r w:rsidRPr="00465559">
              <w:t>Rechnungsdaten</w:t>
            </w:r>
          </w:p>
        </w:tc>
        <w:tc>
          <w:tcPr>
            <w:tcW w:w="4759" w:type="dxa"/>
          </w:tcPr>
          <w:p w14:paraId="5C17D925" w14:textId="77777777" w:rsidR="00465559" w:rsidRPr="00465559" w:rsidRDefault="00465559" w:rsidP="00465559">
            <w:r w:rsidRPr="00465559">
              <w:t>10 Jahre</w:t>
            </w:r>
          </w:p>
        </w:tc>
        <w:tc>
          <w:tcPr>
            <w:tcW w:w="4759" w:type="dxa"/>
          </w:tcPr>
          <w:p w14:paraId="19F25AF4" w14:textId="77777777" w:rsidR="00465559" w:rsidRPr="00465559" w:rsidRDefault="00465559" w:rsidP="00465559">
            <w:r w:rsidRPr="00465559">
              <w:t xml:space="preserve">Art. 6 Abs. 1 b DS-GVO, Art. 9 Abs. 2 h </w:t>
            </w:r>
            <w:proofErr w:type="spellStart"/>
            <w:r w:rsidRPr="00465559">
              <w:t>i.V.m</w:t>
            </w:r>
            <w:proofErr w:type="spellEnd"/>
            <w:r w:rsidRPr="00465559">
              <w:t>. Abs. 3 DS-GVO, § 22 BDSG, § 147 AO</w:t>
            </w:r>
          </w:p>
        </w:tc>
      </w:tr>
      <w:tr w:rsidR="00465559" w:rsidRPr="00465559" w14:paraId="7A3A8914" w14:textId="77777777" w:rsidTr="0042595F">
        <w:tc>
          <w:tcPr>
            <w:tcW w:w="4759" w:type="dxa"/>
          </w:tcPr>
          <w:p w14:paraId="3DAFCFBC" w14:textId="77777777" w:rsidR="00465559" w:rsidRPr="00465559" w:rsidRDefault="00465559" w:rsidP="00465559">
            <w:r w:rsidRPr="00465559">
              <w:t>Zeiterfassungsdaten</w:t>
            </w:r>
          </w:p>
        </w:tc>
        <w:tc>
          <w:tcPr>
            <w:tcW w:w="4759" w:type="dxa"/>
          </w:tcPr>
          <w:p w14:paraId="1CC1376B" w14:textId="77777777" w:rsidR="00465559" w:rsidRPr="00465559" w:rsidRDefault="00465559" w:rsidP="00465559">
            <w:r w:rsidRPr="00465559">
              <w:t>10 Jahre</w:t>
            </w:r>
          </w:p>
        </w:tc>
        <w:tc>
          <w:tcPr>
            <w:tcW w:w="4759" w:type="dxa"/>
          </w:tcPr>
          <w:p w14:paraId="3B77B3D3" w14:textId="77777777" w:rsidR="00465559" w:rsidRPr="00465559" w:rsidRDefault="00465559" w:rsidP="00465559">
            <w:r w:rsidRPr="00465559">
              <w:t xml:space="preserve">Art. 6 Abs. 1 b DS-GVO, Art. 9 Abs. 2 h </w:t>
            </w:r>
            <w:proofErr w:type="spellStart"/>
            <w:r w:rsidRPr="00465559">
              <w:t>i.V.m</w:t>
            </w:r>
            <w:proofErr w:type="spellEnd"/>
            <w:r w:rsidRPr="00465559">
              <w:t>. Abs. 3 DS-GVO, § 22 BDSG, § 147 AO</w:t>
            </w:r>
          </w:p>
        </w:tc>
      </w:tr>
      <w:tr w:rsidR="00465559" w:rsidRPr="00465559" w14:paraId="1F1A9995" w14:textId="77777777" w:rsidTr="0042595F">
        <w:tc>
          <w:tcPr>
            <w:tcW w:w="14277" w:type="dxa"/>
            <w:gridSpan w:val="3"/>
          </w:tcPr>
          <w:p w14:paraId="32A9C5E5" w14:textId="77777777" w:rsidR="00465559" w:rsidRPr="00465559" w:rsidRDefault="00465559" w:rsidP="00465559">
            <w:pPr>
              <w:rPr>
                <w:b/>
                <w:bCs/>
                <w:sz w:val="28"/>
                <w:szCs w:val="28"/>
              </w:rPr>
            </w:pPr>
          </w:p>
          <w:p w14:paraId="36199EF6" w14:textId="77777777" w:rsidR="00465559" w:rsidRPr="00465559" w:rsidRDefault="00465559" w:rsidP="00465559">
            <w:pPr>
              <w:rPr>
                <w:b/>
                <w:bCs/>
                <w:sz w:val="28"/>
                <w:szCs w:val="28"/>
              </w:rPr>
            </w:pPr>
            <w:r w:rsidRPr="00465559">
              <w:rPr>
                <w:b/>
                <w:bCs/>
                <w:sz w:val="28"/>
                <w:szCs w:val="28"/>
              </w:rPr>
              <w:t>Allgemeine Praxisdaten</w:t>
            </w:r>
          </w:p>
          <w:p w14:paraId="0FF402C3" w14:textId="77777777" w:rsidR="00465559" w:rsidRPr="00465559" w:rsidRDefault="00465559" w:rsidP="00465559">
            <w:pPr>
              <w:rPr>
                <w:b/>
                <w:bCs/>
                <w:sz w:val="28"/>
                <w:szCs w:val="28"/>
              </w:rPr>
            </w:pPr>
          </w:p>
        </w:tc>
      </w:tr>
      <w:tr w:rsidR="00465559" w:rsidRPr="00465559" w14:paraId="61D1A919" w14:textId="77777777" w:rsidTr="0042595F">
        <w:tc>
          <w:tcPr>
            <w:tcW w:w="4759" w:type="dxa"/>
          </w:tcPr>
          <w:p w14:paraId="5A829915" w14:textId="77777777" w:rsidR="00465559" w:rsidRPr="00465559" w:rsidRDefault="00465559" w:rsidP="00465559">
            <w:r w:rsidRPr="00465559">
              <w:t xml:space="preserve">Abmahnungen </w:t>
            </w:r>
          </w:p>
        </w:tc>
        <w:tc>
          <w:tcPr>
            <w:tcW w:w="4759" w:type="dxa"/>
          </w:tcPr>
          <w:p w14:paraId="5F379E0F" w14:textId="77777777" w:rsidR="00465559" w:rsidRPr="00465559" w:rsidRDefault="00465559" w:rsidP="00465559">
            <w:r w:rsidRPr="00465559">
              <w:t>nicht festgelegt, spätestens beim Ausscheiden des Mitarbeiters aus der Praxis</w:t>
            </w:r>
          </w:p>
        </w:tc>
        <w:tc>
          <w:tcPr>
            <w:tcW w:w="4759" w:type="dxa"/>
          </w:tcPr>
          <w:p w14:paraId="73B780B6" w14:textId="77777777" w:rsidR="00465559" w:rsidRPr="00465559" w:rsidRDefault="00465559" w:rsidP="00465559">
            <w:r w:rsidRPr="00465559">
              <w:t>§ 147 AO, § 257 HGB</w:t>
            </w:r>
          </w:p>
        </w:tc>
      </w:tr>
      <w:tr w:rsidR="00465559" w:rsidRPr="00465559" w14:paraId="70E66BEF" w14:textId="77777777" w:rsidTr="0042595F">
        <w:tc>
          <w:tcPr>
            <w:tcW w:w="4759" w:type="dxa"/>
          </w:tcPr>
          <w:p w14:paraId="4350FBF9" w14:textId="77777777" w:rsidR="00465559" w:rsidRPr="00465559" w:rsidRDefault="00465559" w:rsidP="00465559">
            <w:r w:rsidRPr="00465559">
              <w:t>An-, Ab- und Ummeldungen der AOK und Ersatzkassen</w:t>
            </w:r>
          </w:p>
        </w:tc>
        <w:tc>
          <w:tcPr>
            <w:tcW w:w="4759" w:type="dxa"/>
          </w:tcPr>
          <w:p w14:paraId="14DF5BC6" w14:textId="77777777" w:rsidR="00465559" w:rsidRPr="00465559" w:rsidRDefault="00465559" w:rsidP="00465559">
            <w:r w:rsidRPr="00465559">
              <w:t>6 Jahre</w:t>
            </w:r>
          </w:p>
        </w:tc>
        <w:tc>
          <w:tcPr>
            <w:tcW w:w="4759" w:type="dxa"/>
          </w:tcPr>
          <w:p w14:paraId="57D06603" w14:textId="77777777" w:rsidR="00465559" w:rsidRPr="00465559" w:rsidRDefault="00465559" w:rsidP="00465559">
            <w:r w:rsidRPr="00465559">
              <w:t>§ 147 AO, § 257 HGB</w:t>
            </w:r>
          </w:p>
        </w:tc>
      </w:tr>
      <w:tr w:rsidR="00465559" w:rsidRPr="00465559" w14:paraId="6E9FAFA7" w14:textId="77777777" w:rsidTr="0042595F">
        <w:tc>
          <w:tcPr>
            <w:tcW w:w="4759" w:type="dxa"/>
          </w:tcPr>
          <w:p w14:paraId="52C7B0C6" w14:textId="77777777" w:rsidR="00465559" w:rsidRPr="00465559" w:rsidRDefault="00465559" w:rsidP="00465559">
            <w:r w:rsidRPr="00465559">
              <w:t>Anträge auf Arbeitnehmersparzulage</w:t>
            </w:r>
          </w:p>
        </w:tc>
        <w:tc>
          <w:tcPr>
            <w:tcW w:w="4759" w:type="dxa"/>
          </w:tcPr>
          <w:p w14:paraId="51D58CFF" w14:textId="77777777" w:rsidR="00465559" w:rsidRPr="00465559" w:rsidRDefault="00465559" w:rsidP="00465559">
            <w:r w:rsidRPr="00465559">
              <w:t>6 Jahre</w:t>
            </w:r>
          </w:p>
        </w:tc>
        <w:tc>
          <w:tcPr>
            <w:tcW w:w="4759" w:type="dxa"/>
          </w:tcPr>
          <w:p w14:paraId="088EF027" w14:textId="77777777" w:rsidR="00465559" w:rsidRPr="00465559" w:rsidRDefault="00465559" w:rsidP="00465559">
            <w:r w:rsidRPr="00465559">
              <w:t>§ 147 AO, § 257 HGB</w:t>
            </w:r>
          </w:p>
        </w:tc>
      </w:tr>
      <w:tr w:rsidR="00465559" w:rsidRPr="00465559" w14:paraId="3927F1E5" w14:textId="77777777" w:rsidTr="0042595F">
        <w:tc>
          <w:tcPr>
            <w:tcW w:w="4759" w:type="dxa"/>
          </w:tcPr>
          <w:p w14:paraId="7F228F4D" w14:textId="77777777" w:rsidR="00465559" w:rsidRPr="00465559" w:rsidRDefault="00465559" w:rsidP="00465559">
            <w:r w:rsidRPr="00465559">
              <w:t>Arbeitsmittelprüfung – Aufzeichnung über Prüfungsergebnisse</w:t>
            </w:r>
          </w:p>
        </w:tc>
        <w:tc>
          <w:tcPr>
            <w:tcW w:w="4759" w:type="dxa"/>
          </w:tcPr>
          <w:p w14:paraId="6BE08411" w14:textId="77777777" w:rsidR="00465559" w:rsidRPr="00465559" w:rsidRDefault="00465559" w:rsidP="00465559">
            <w:r w:rsidRPr="00465559">
              <w:t>Angemessene Zeit (mindestens bis zur nächsten Prüfung)</w:t>
            </w:r>
          </w:p>
        </w:tc>
        <w:tc>
          <w:tcPr>
            <w:tcW w:w="4759" w:type="dxa"/>
          </w:tcPr>
          <w:p w14:paraId="1F376D33" w14:textId="77777777" w:rsidR="00465559" w:rsidRPr="00465559" w:rsidRDefault="00465559" w:rsidP="00465559">
            <w:r w:rsidRPr="00465559">
              <w:t>§ 11 BetrSichV</w:t>
            </w:r>
          </w:p>
          <w:p w14:paraId="2C64FC18" w14:textId="77777777" w:rsidR="00465559" w:rsidRPr="00465559" w:rsidRDefault="00465559" w:rsidP="00465559"/>
        </w:tc>
      </w:tr>
      <w:tr w:rsidR="00465559" w:rsidRPr="00465559" w14:paraId="02987D16" w14:textId="77777777" w:rsidTr="0042595F">
        <w:tc>
          <w:tcPr>
            <w:tcW w:w="4759" w:type="dxa"/>
          </w:tcPr>
          <w:p w14:paraId="4C77BB7A" w14:textId="77777777" w:rsidR="00465559" w:rsidRPr="00465559" w:rsidRDefault="00465559" w:rsidP="00465559">
            <w:r w:rsidRPr="00465559">
              <w:t>Arbeitszeitnachweise, soweit für Lohnbuchhaltung erforderlich</w:t>
            </w:r>
          </w:p>
        </w:tc>
        <w:tc>
          <w:tcPr>
            <w:tcW w:w="4759" w:type="dxa"/>
          </w:tcPr>
          <w:p w14:paraId="286016A2" w14:textId="77777777" w:rsidR="00465559" w:rsidRPr="00465559" w:rsidRDefault="00465559" w:rsidP="00465559">
            <w:r w:rsidRPr="00465559">
              <w:t>10 Jahre (ansonsten 2 Jahre)</w:t>
            </w:r>
          </w:p>
        </w:tc>
        <w:tc>
          <w:tcPr>
            <w:tcW w:w="4759" w:type="dxa"/>
          </w:tcPr>
          <w:p w14:paraId="0950FA21"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16 Abs. 2 ArbZG, § 147 AO</w:t>
            </w:r>
          </w:p>
        </w:tc>
      </w:tr>
      <w:tr w:rsidR="00465559" w:rsidRPr="00465559" w14:paraId="5DD048D2" w14:textId="77777777" w:rsidTr="0042595F">
        <w:tc>
          <w:tcPr>
            <w:tcW w:w="4759" w:type="dxa"/>
          </w:tcPr>
          <w:p w14:paraId="2F037834" w14:textId="77777777" w:rsidR="00465559" w:rsidRPr="00465559" w:rsidRDefault="00465559" w:rsidP="00465559">
            <w:r w:rsidRPr="00465559">
              <w:lastRenderedPageBreak/>
              <w:t>Bankauszüge, Bankbelege</w:t>
            </w:r>
          </w:p>
        </w:tc>
        <w:tc>
          <w:tcPr>
            <w:tcW w:w="4759" w:type="dxa"/>
          </w:tcPr>
          <w:p w14:paraId="33273A1C" w14:textId="77777777" w:rsidR="00465559" w:rsidRPr="00465559" w:rsidRDefault="00465559" w:rsidP="00465559">
            <w:r w:rsidRPr="00465559">
              <w:t>10 Jahre</w:t>
            </w:r>
          </w:p>
        </w:tc>
        <w:tc>
          <w:tcPr>
            <w:tcW w:w="4759" w:type="dxa"/>
          </w:tcPr>
          <w:p w14:paraId="02ED1F24" w14:textId="77777777" w:rsidR="00465559" w:rsidRPr="00465559" w:rsidRDefault="00465559" w:rsidP="00465559"/>
        </w:tc>
      </w:tr>
      <w:tr w:rsidR="00465559" w:rsidRPr="00465559" w14:paraId="5A63D9D0" w14:textId="77777777" w:rsidTr="0042595F">
        <w:tc>
          <w:tcPr>
            <w:tcW w:w="4759" w:type="dxa"/>
          </w:tcPr>
          <w:p w14:paraId="1A868898" w14:textId="77777777" w:rsidR="00465559" w:rsidRPr="00465559" w:rsidRDefault="00465559" w:rsidP="00465559">
            <w:r w:rsidRPr="00465559">
              <w:t>Bankdaten der Mitarbeiter</w:t>
            </w:r>
          </w:p>
        </w:tc>
        <w:tc>
          <w:tcPr>
            <w:tcW w:w="4759" w:type="dxa"/>
          </w:tcPr>
          <w:p w14:paraId="3632F3B4" w14:textId="77777777" w:rsidR="00465559" w:rsidRPr="00465559" w:rsidRDefault="00465559" w:rsidP="00465559">
            <w:r w:rsidRPr="00465559">
              <w:t>10 Jahre</w:t>
            </w:r>
          </w:p>
        </w:tc>
        <w:tc>
          <w:tcPr>
            <w:tcW w:w="4759" w:type="dxa"/>
          </w:tcPr>
          <w:p w14:paraId="5BBC1AFA"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147 AO</w:t>
            </w:r>
          </w:p>
        </w:tc>
      </w:tr>
      <w:tr w:rsidR="00465559" w:rsidRPr="00465559" w14:paraId="10DC2EB1" w14:textId="77777777" w:rsidTr="0042595F">
        <w:tc>
          <w:tcPr>
            <w:tcW w:w="4759" w:type="dxa"/>
          </w:tcPr>
          <w:p w14:paraId="43A7D71B" w14:textId="77777777" w:rsidR="00465559" w:rsidRPr="00465559" w:rsidRDefault="00465559" w:rsidP="00465559">
            <w:r w:rsidRPr="00465559">
              <w:t>Beitragsabrechnungen zur Sozialversicherung</w:t>
            </w:r>
          </w:p>
        </w:tc>
        <w:tc>
          <w:tcPr>
            <w:tcW w:w="4759" w:type="dxa"/>
          </w:tcPr>
          <w:p w14:paraId="18F3F8C8" w14:textId="77777777" w:rsidR="00465559" w:rsidRPr="00465559" w:rsidRDefault="00465559" w:rsidP="00465559">
            <w:r w:rsidRPr="00465559">
              <w:t>10 Jahre</w:t>
            </w:r>
          </w:p>
        </w:tc>
        <w:tc>
          <w:tcPr>
            <w:tcW w:w="4759" w:type="dxa"/>
          </w:tcPr>
          <w:p w14:paraId="629BDF8E" w14:textId="77777777" w:rsidR="00465559" w:rsidRPr="00465559" w:rsidRDefault="00465559" w:rsidP="00465559">
            <w:r w:rsidRPr="00465559">
              <w:t>§ 147 AO, § 257 HGB</w:t>
            </w:r>
          </w:p>
        </w:tc>
      </w:tr>
      <w:tr w:rsidR="00465559" w:rsidRPr="00465559" w14:paraId="7EE9284F" w14:textId="77777777" w:rsidTr="0042595F">
        <w:tc>
          <w:tcPr>
            <w:tcW w:w="4759" w:type="dxa"/>
          </w:tcPr>
          <w:p w14:paraId="69F8098D" w14:textId="77777777" w:rsidR="00465559" w:rsidRPr="00465559" w:rsidRDefault="00465559" w:rsidP="00465559">
            <w:r w:rsidRPr="00465559">
              <w:t>Belege, Beleglisten, Sammelbelege, Buchungsunterlagen</w:t>
            </w:r>
          </w:p>
        </w:tc>
        <w:tc>
          <w:tcPr>
            <w:tcW w:w="4759" w:type="dxa"/>
          </w:tcPr>
          <w:p w14:paraId="6B934A79" w14:textId="77777777" w:rsidR="00465559" w:rsidRPr="00465559" w:rsidRDefault="00465559" w:rsidP="00465559">
            <w:r w:rsidRPr="00465559">
              <w:t>10 Jahre</w:t>
            </w:r>
          </w:p>
        </w:tc>
        <w:tc>
          <w:tcPr>
            <w:tcW w:w="4759" w:type="dxa"/>
          </w:tcPr>
          <w:p w14:paraId="0C9D0583" w14:textId="77777777" w:rsidR="00465559" w:rsidRPr="00465559" w:rsidRDefault="00465559" w:rsidP="00465559">
            <w:r w:rsidRPr="00465559">
              <w:t>§ 147 AO, § 257 HGB</w:t>
            </w:r>
          </w:p>
        </w:tc>
      </w:tr>
      <w:tr w:rsidR="00465559" w:rsidRPr="00465559" w14:paraId="347676A6" w14:textId="77777777" w:rsidTr="0042595F">
        <w:tc>
          <w:tcPr>
            <w:tcW w:w="4759" w:type="dxa"/>
          </w:tcPr>
          <w:p w14:paraId="51BC67F8" w14:textId="77777777" w:rsidR="00465559" w:rsidRPr="00465559" w:rsidRDefault="00465559" w:rsidP="00465559">
            <w:r w:rsidRPr="00465559">
              <w:t>Bewerbungsunterlagen abgelehnter Bewerber</w:t>
            </w:r>
          </w:p>
        </w:tc>
        <w:tc>
          <w:tcPr>
            <w:tcW w:w="4759" w:type="dxa"/>
          </w:tcPr>
          <w:p w14:paraId="43ED65F1" w14:textId="77777777" w:rsidR="00465559" w:rsidRPr="00465559" w:rsidRDefault="00465559" w:rsidP="00465559">
            <w:r w:rsidRPr="00465559">
              <w:t>eine gesetzliche Frist existiert nicht; Empfehlung: 6-9 Monate, bis zum Ablauf der variablen Klagefristen</w:t>
            </w:r>
          </w:p>
        </w:tc>
        <w:tc>
          <w:tcPr>
            <w:tcW w:w="4759" w:type="dxa"/>
          </w:tcPr>
          <w:p w14:paraId="056CA805" w14:textId="77777777" w:rsidR="00465559" w:rsidRPr="00465559" w:rsidRDefault="00465559" w:rsidP="00465559">
            <w:r w:rsidRPr="00465559">
              <w:t xml:space="preserve">15 Abs. 4 AGG, § 61 Abs. 1 ArbGG, Art. 6 Abs. 1 f DS-GVO </w:t>
            </w:r>
            <w:proofErr w:type="spellStart"/>
            <w:r w:rsidRPr="00465559">
              <w:t>i.V.m</w:t>
            </w:r>
            <w:proofErr w:type="spellEnd"/>
            <w:r w:rsidRPr="00465559">
              <w:t xml:space="preserve"> § 21 Abs. 2 S. 1 AGG</w:t>
            </w:r>
          </w:p>
        </w:tc>
      </w:tr>
      <w:tr w:rsidR="00465559" w:rsidRPr="00465559" w14:paraId="1C95FB0E" w14:textId="77777777" w:rsidTr="0042595F">
        <w:tc>
          <w:tcPr>
            <w:tcW w:w="4759" w:type="dxa"/>
          </w:tcPr>
          <w:p w14:paraId="3FB285F0" w14:textId="77777777" w:rsidR="00465559" w:rsidRPr="00465559" w:rsidRDefault="00465559" w:rsidP="00465559">
            <w:r w:rsidRPr="00465559">
              <w:t>Bewirtungsunterlagen</w:t>
            </w:r>
          </w:p>
        </w:tc>
        <w:tc>
          <w:tcPr>
            <w:tcW w:w="4759" w:type="dxa"/>
          </w:tcPr>
          <w:p w14:paraId="3EC9148A" w14:textId="77777777" w:rsidR="00465559" w:rsidRPr="00465559" w:rsidRDefault="00465559" w:rsidP="00465559">
            <w:r w:rsidRPr="00465559">
              <w:t>10 Jahre</w:t>
            </w:r>
          </w:p>
        </w:tc>
        <w:tc>
          <w:tcPr>
            <w:tcW w:w="4759" w:type="dxa"/>
          </w:tcPr>
          <w:p w14:paraId="4325CF7E" w14:textId="77777777" w:rsidR="00465559" w:rsidRPr="00465559" w:rsidRDefault="00465559" w:rsidP="00465559">
            <w:r w:rsidRPr="00465559">
              <w:t>§ 147 AO, § 257 HGB</w:t>
            </w:r>
          </w:p>
        </w:tc>
      </w:tr>
      <w:tr w:rsidR="00465559" w:rsidRPr="00465559" w14:paraId="7028EF20" w14:textId="77777777" w:rsidTr="0042595F">
        <w:tc>
          <w:tcPr>
            <w:tcW w:w="4759" w:type="dxa"/>
          </w:tcPr>
          <w:p w14:paraId="40CCF93D" w14:textId="77777777" w:rsidR="00465559" w:rsidRPr="00465559" w:rsidRDefault="00465559" w:rsidP="00465559">
            <w:r w:rsidRPr="00465559">
              <w:t>Darlehnsunterlagen</w:t>
            </w:r>
          </w:p>
        </w:tc>
        <w:tc>
          <w:tcPr>
            <w:tcW w:w="4759" w:type="dxa"/>
          </w:tcPr>
          <w:p w14:paraId="128278FF" w14:textId="77777777" w:rsidR="00465559" w:rsidRPr="00465559" w:rsidRDefault="00465559" w:rsidP="00465559">
            <w:r w:rsidRPr="00465559">
              <w:t>10 Jahre</w:t>
            </w:r>
          </w:p>
        </w:tc>
        <w:tc>
          <w:tcPr>
            <w:tcW w:w="4759" w:type="dxa"/>
          </w:tcPr>
          <w:p w14:paraId="32688E54" w14:textId="77777777" w:rsidR="00465559" w:rsidRPr="00465559" w:rsidRDefault="00465559" w:rsidP="00465559">
            <w:r w:rsidRPr="00465559">
              <w:t>§ 147 AO, § 257 HGB</w:t>
            </w:r>
          </w:p>
        </w:tc>
      </w:tr>
      <w:tr w:rsidR="00465559" w:rsidRPr="00465559" w14:paraId="2D7F2F79" w14:textId="77777777" w:rsidTr="0042595F">
        <w:tc>
          <w:tcPr>
            <w:tcW w:w="4759" w:type="dxa"/>
          </w:tcPr>
          <w:p w14:paraId="6D6A8AD2" w14:textId="77777777" w:rsidR="00465559" w:rsidRPr="00465559" w:rsidRDefault="00465559" w:rsidP="00465559">
            <w:r w:rsidRPr="00465559">
              <w:t>Dauerauftragsunterlagen</w:t>
            </w:r>
          </w:p>
        </w:tc>
        <w:tc>
          <w:tcPr>
            <w:tcW w:w="4759" w:type="dxa"/>
          </w:tcPr>
          <w:p w14:paraId="2B5C7F38" w14:textId="77777777" w:rsidR="00465559" w:rsidRPr="00465559" w:rsidRDefault="00465559" w:rsidP="00465559">
            <w:r w:rsidRPr="00465559">
              <w:t>6 Jahre</w:t>
            </w:r>
          </w:p>
        </w:tc>
        <w:tc>
          <w:tcPr>
            <w:tcW w:w="4759" w:type="dxa"/>
          </w:tcPr>
          <w:p w14:paraId="16895499" w14:textId="77777777" w:rsidR="00465559" w:rsidRPr="00465559" w:rsidRDefault="00465559" w:rsidP="00465559">
            <w:r w:rsidRPr="00465559">
              <w:t>§ 147 AO, § 257 HGB</w:t>
            </w:r>
          </w:p>
        </w:tc>
      </w:tr>
      <w:tr w:rsidR="00465559" w:rsidRPr="00465559" w14:paraId="17BFA03D" w14:textId="77777777" w:rsidTr="0042595F">
        <w:tc>
          <w:tcPr>
            <w:tcW w:w="4759" w:type="dxa"/>
          </w:tcPr>
          <w:p w14:paraId="034D1026" w14:textId="77777777" w:rsidR="00465559" w:rsidRPr="00465559" w:rsidRDefault="00465559" w:rsidP="00465559">
            <w:r w:rsidRPr="00465559">
              <w:t>DEÜV-Bescheinigung über Datenübermittlung</w:t>
            </w:r>
          </w:p>
        </w:tc>
        <w:tc>
          <w:tcPr>
            <w:tcW w:w="4759" w:type="dxa"/>
          </w:tcPr>
          <w:p w14:paraId="3E713774" w14:textId="77777777" w:rsidR="00465559" w:rsidRPr="00465559" w:rsidRDefault="00465559" w:rsidP="00465559">
            <w:r w:rsidRPr="00465559">
              <w:t>bis zum Ablauf des auf die letzte Prüfung folgenden Kalenderjahres</w:t>
            </w:r>
          </w:p>
        </w:tc>
        <w:tc>
          <w:tcPr>
            <w:tcW w:w="4759" w:type="dxa"/>
          </w:tcPr>
          <w:p w14:paraId="18693915" w14:textId="77777777" w:rsidR="00465559" w:rsidRPr="00465559" w:rsidRDefault="00465559" w:rsidP="00465559">
            <w:r w:rsidRPr="00465559">
              <w:t>§ 25 DEÜV</w:t>
            </w:r>
          </w:p>
        </w:tc>
      </w:tr>
      <w:tr w:rsidR="00465559" w:rsidRPr="00465559" w14:paraId="32CFC70A" w14:textId="77777777" w:rsidTr="0042595F">
        <w:tc>
          <w:tcPr>
            <w:tcW w:w="4759" w:type="dxa"/>
          </w:tcPr>
          <w:p w14:paraId="2D73142F" w14:textId="77777777" w:rsidR="00465559" w:rsidRPr="00465559" w:rsidRDefault="00465559" w:rsidP="00465559">
            <w:r w:rsidRPr="00465559">
              <w:t>E-Mails mit steuerrelevantem Inhalt</w:t>
            </w:r>
          </w:p>
        </w:tc>
        <w:tc>
          <w:tcPr>
            <w:tcW w:w="4759" w:type="dxa"/>
          </w:tcPr>
          <w:p w14:paraId="32DA289D" w14:textId="77777777" w:rsidR="00465559" w:rsidRPr="00465559" w:rsidRDefault="00465559" w:rsidP="00465559">
            <w:r w:rsidRPr="00465559">
              <w:t>10 Jahre</w:t>
            </w:r>
          </w:p>
        </w:tc>
        <w:tc>
          <w:tcPr>
            <w:tcW w:w="4759" w:type="dxa"/>
          </w:tcPr>
          <w:p w14:paraId="7654EB32" w14:textId="77777777" w:rsidR="00465559" w:rsidRPr="00465559" w:rsidRDefault="00465559" w:rsidP="00465559">
            <w:r w:rsidRPr="00465559">
              <w:t>§ 147 AO, § 257 HGB</w:t>
            </w:r>
          </w:p>
        </w:tc>
      </w:tr>
      <w:tr w:rsidR="00465559" w:rsidRPr="00465559" w14:paraId="34EA76AF" w14:textId="77777777" w:rsidTr="0042595F">
        <w:tc>
          <w:tcPr>
            <w:tcW w:w="4759" w:type="dxa"/>
          </w:tcPr>
          <w:p w14:paraId="6813976F" w14:textId="77777777" w:rsidR="00465559" w:rsidRPr="00465559" w:rsidRDefault="00465559" w:rsidP="00465559">
            <w:r w:rsidRPr="00465559">
              <w:t>Fahrtkostenerstattungsunterlagen</w:t>
            </w:r>
          </w:p>
        </w:tc>
        <w:tc>
          <w:tcPr>
            <w:tcW w:w="4759" w:type="dxa"/>
          </w:tcPr>
          <w:p w14:paraId="52A55E21" w14:textId="77777777" w:rsidR="00465559" w:rsidRPr="00465559" w:rsidRDefault="00465559" w:rsidP="00465559">
            <w:r w:rsidRPr="00465559">
              <w:t>6 Jahre</w:t>
            </w:r>
          </w:p>
        </w:tc>
        <w:tc>
          <w:tcPr>
            <w:tcW w:w="4759" w:type="dxa"/>
          </w:tcPr>
          <w:p w14:paraId="2D190BE7" w14:textId="77777777" w:rsidR="00465559" w:rsidRPr="00465559" w:rsidRDefault="00465559" w:rsidP="00465559">
            <w:r w:rsidRPr="00465559">
              <w:t xml:space="preserve">§ 41 Abs. 1 EstG </w:t>
            </w:r>
            <w:proofErr w:type="spellStart"/>
            <w:r w:rsidRPr="00465559">
              <w:t>i.V.m</w:t>
            </w:r>
            <w:proofErr w:type="spellEnd"/>
            <w:r w:rsidRPr="00465559">
              <w:t>. R 38 der Lohnsteuerrichtline</w:t>
            </w:r>
          </w:p>
        </w:tc>
      </w:tr>
      <w:tr w:rsidR="00465559" w:rsidRPr="00465559" w14:paraId="0C2679CA" w14:textId="77777777" w:rsidTr="0042595F">
        <w:tc>
          <w:tcPr>
            <w:tcW w:w="4759" w:type="dxa"/>
          </w:tcPr>
          <w:p w14:paraId="21D7E248" w14:textId="77777777" w:rsidR="00465559" w:rsidRPr="00465559" w:rsidRDefault="00465559" w:rsidP="00465559">
            <w:r w:rsidRPr="00465559">
              <w:t>Gehaltslisten</w:t>
            </w:r>
          </w:p>
        </w:tc>
        <w:tc>
          <w:tcPr>
            <w:tcW w:w="4759" w:type="dxa"/>
          </w:tcPr>
          <w:p w14:paraId="72109B4D" w14:textId="77777777" w:rsidR="00465559" w:rsidRPr="00465559" w:rsidRDefault="00465559" w:rsidP="00465559">
            <w:r w:rsidRPr="00465559">
              <w:t>10 Jahre</w:t>
            </w:r>
          </w:p>
        </w:tc>
        <w:tc>
          <w:tcPr>
            <w:tcW w:w="4759" w:type="dxa"/>
          </w:tcPr>
          <w:p w14:paraId="0222CD31" w14:textId="77777777" w:rsidR="00465559" w:rsidRPr="00465559" w:rsidRDefault="00465559" w:rsidP="00465559">
            <w:r w:rsidRPr="00465559">
              <w:t>§ 147 AO, § 257 HGB</w:t>
            </w:r>
          </w:p>
        </w:tc>
      </w:tr>
      <w:tr w:rsidR="00465559" w:rsidRPr="00465559" w14:paraId="7010313F" w14:textId="77777777" w:rsidTr="0042595F">
        <w:tc>
          <w:tcPr>
            <w:tcW w:w="4759" w:type="dxa"/>
          </w:tcPr>
          <w:p w14:paraId="3B1AFB93" w14:textId="77777777" w:rsidR="00465559" w:rsidRPr="00465559" w:rsidRDefault="00465559" w:rsidP="00465559">
            <w:r w:rsidRPr="00465559">
              <w:t>Geschenknachweise</w:t>
            </w:r>
          </w:p>
        </w:tc>
        <w:tc>
          <w:tcPr>
            <w:tcW w:w="4759" w:type="dxa"/>
          </w:tcPr>
          <w:p w14:paraId="153201EC" w14:textId="77777777" w:rsidR="00465559" w:rsidRPr="00465559" w:rsidRDefault="00465559" w:rsidP="00465559">
            <w:r w:rsidRPr="00465559">
              <w:t>10 Jahre</w:t>
            </w:r>
          </w:p>
        </w:tc>
        <w:tc>
          <w:tcPr>
            <w:tcW w:w="4759" w:type="dxa"/>
          </w:tcPr>
          <w:p w14:paraId="3A8088E3" w14:textId="77777777" w:rsidR="00465559" w:rsidRPr="00465559" w:rsidRDefault="00465559" w:rsidP="00465559">
            <w:r w:rsidRPr="00465559">
              <w:t>§ 147 AO, § 257 HGB</w:t>
            </w:r>
          </w:p>
        </w:tc>
      </w:tr>
      <w:tr w:rsidR="00465559" w:rsidRPr="00465559" w14:paraId="12611995" w14:textId="77777777" w:rsidTr="0042595F">
        <w:tc>
          <w:tcPr>
            <w:tcW w:w="4759" w:type="dxa"/>
          </w:tcPr>
          <w:p w14:paraId="383E3459" w14:textId="77777777" w:rsidR="00465559" w:rsidRPr="00465559" w:rsidRDefault="00465559" w:rsidP="00465559">
            <w:r w:rsidRPr="00465559">
              <w:t>Heimarbeit-Entgeltbelege</w:t>
            </w:r>
          </w:p>
        </w:tc>
        <w:tc>
          <w:tcPr>
            <w:tcW w:w="4759" w:type="dxa"/>
          </w:tcPr>
          <w:p w14:paraId="456B1AEA" w14:textId="77777777" w:rsidR="00465559" w:rsidRPr="00465559" w:rsidRDefault="00465559" w:rsidP="00465559">
            <w:r w:rsidRPr="00465559">
              <w:t>3 Jahre</w:t>
            </w:r>
          </w:p>
        </w:tc>
        <w:tc>
          <w:tcPr>
            <w:tcW w:w="4759" w:type="dxa"/>
          </w:tcPr>
          <w:p w14:paraId="38F46205" w14:textId="77777777" w:rsidR="00465559" w:rsidRPr="00465559" w:rsidRDefault="00465559" w:rsidP="00465559">
            <w:r w:rsidRPr="00465559">
              <w:t>§ 13 HAGDV 1</w:t>
            </w:r>
          </w:p>
        </w:tc>
      </w:tr>
      <w:tr w:rsidR="00465559" w:rsidRPr="00465559" w14:paraId="43D34E72" w14:textId="77777777" w:rsidTr="0042595F">
        <w:tc>
          <w:tcPr>
            <w:tcW w:w="4759" w:type="dxa"/>
          </w:tcPr>
          <w:p w14:paraId="321F32B6" w14:textId="77777777" w:rsidR="00465559" w:rsidRPr="00465559" w:rsidRDefault="00465559" w:rsidP="00465559">
            <w:r w:rsidRPr="00465559">
              <w:t>Heimarbeit-Personenlisten</w:t>
            </w:r>
          </w:p>
        </w:tc>
        <w:tc>
          <w:tcPr>
            <w:tcW w:w="4759" w:type="dxa"/>
          </w:tcPr>
          <w:p w14:paraId="71E931D4" w14:textId="77777777" w:rsidR="00465559" w:rsidRPr="00465559" w:rsidRDefault="00465559" w:rsidP="00465559">
            <w:r w:rsidRPr="00465559">
              <w:t>bis zum Ablauf des Kalenderjahres, das auf das Jahr der Anlegung folgt</w:t>
            </w:r>
          </w:p>
        </w:tc>
        <w:tc>
          <w:tcPr>
            <w:tcW w:w="4759" w:type="dxa"/>
          </w:tcPr>
          <w:p w14:paraId="1A297752" w14:textId="77777777" w:rsidR="00465559" w:rsidRPr="00465559" w:rsidRDefault="00465559" w:rsidP="00465559">
            <w:r w:rsidRPr="00465559">
              <w:t>§ 9 Abs. 3 HAGDV 1</w:t>
            </w:r>
          </w:p>
        </w:tc>
      </w:tr>
      <w:tr w:rsidR="00465559" w:rsidRPr="00465559" w14:paraId="2FE19F70" w14:textId="77777777" w:rsidTr="0042595F">
        <w:tc>
          <w:tcPr>
            <w:tcW w:w="4759" w:type="dxa"/>
          </w:tcPr>
          <w:p w14:paraId="1C753419" w14:textId="77777777" w:rsidR="00465559" w:rsidRPr="00465559" w:rsidRDefault="00465559" w:rsidP="00465559">
            <w:r w:rsidRPr="00465559">
              <w:t>Inkassobücher, -Karteien, - Quittungen</w:t>
            </w:r>
          </w:p>
        </w:tc>
        <w:tc>
          <w:tcPr>
            <w:tcW w:w="4759" w:type="dxa"/>
          </w:tcPr>
          <w:p w14:paraId="575C5DE6" w14:textId="77777777" w:rsidR="00465559" w:rsidRPr="00465559" w:rsidRDefault="00465559" w:rsidP="00465559">
            <w:r w:rsidRPr="00465559">
              <w:t>10 Jahre</w:t>
            </w:r>
          </w:p>
        </w:tc>
        <w:tc>
          <w:tcPr>
            <w:tcW w:w="4759" w:type="dxa"/>
          </w:tcPr>
          <w:p w14:paraId="0D8B30F3" w14:textId="77777777" w:rsidR="00465559" w:rsidRPr="00465559" w:rsidRDefault="00465559" w:rsidP="00465559">
            <w:r w:rsidRPr="00465559">
              <w:t>§ 147 AO, § 257 HGB</w:t>
            </w:r>
          </w:p>
        </w:tc>
      </w:tr>
      <w:tr w:rsidR="00465559" w:rsidRPr="00465559" w14:paraId="446B1B38" w14:textId="77777777" w:rsidTr="0042595F">
        <w:tc>
          <w:tcPr>
            <w:tcW w:w="4759" w:type="dxa"/>
          </w:tcPr>
          <w:p w14:paraId="7DAE5843" w14:textId="77777777" w:rsidR="00465559" w:rsidRPr="00465559" w:rsidRDefault="00465559" w:rsidP="00465559">
            <w:pPr>
              <w:rPr>
                <w:rFonts w:cstheme="minorHAnsi"/>
              </w:rPr>
            </w:pPr>
            <w:r w:rsidRPr="00465559">
              <w:rPr>
                <w:rFonts w:cstheme="minorHAnsi"/>
              </w:rPr>
              <w:t>Jahreslohnnachweise für Berufsgenossenschaften</w:t>
            </w:r>
          </w:p>
        </w:tc>
        <w:tc>
          <w:tcPr>
            <w:tcW w:w="4759" w:type="dxa"/>
          </w:tcPr>
          <w:p w14:paraId="247CF49C" w14:textId="77777777" w:rsidR="00465559" w:rsidRPr="00465559" w:rsidRDefault="00465559" w:rsidP="00465559">
            <w:r w:rsidRPr="00465559">
              <w:t>10 Jahre</w:t>
            </w:r>
          </w:p>
        </w:tc>
        <w:tc>
          <w:tcPr>
            <w:tcW w:w="4759" w:type="dxa"/>
          </w:tcPr>
          <w:p w14:paraId="68C0B84C" w14:textId="77777777" w:rsidR="00465559" w:rsidRPr="00465559" w:rsidRDefault="00465559" w:rsidP="00465559">
            <w:r w:rsidRPr="00465559">
              <w:t>§ 147 AO, § 257 HGB</w:t>
            </w:r>
          </w:p>
        </w:tc>
      </w:tr>
      <w:tr w:rsidR="00465559" w:rsidRPr="00465559" w14:paraId="3FA2DDFF" w14:textId="77777777" w:rsidTr="0042595F">
        <w:tc>
          <w:tcPr>
            <w:tcW w:w="4759" w:type="dxa"/>
          </w:tcPr>
          <w:p w14:paraId="5C00047D" w14:textId="77777777" w:rsidR="00465559" w:rsidRPr="00465559" w:rsidRDefault="00465559" w:rsidP="00465559">
            <w:pPr>
              <w:rPr>
                <w:rFonts w:cstheme="minorHAnsi"/>
              </w:rPr>
            </w:pPr>
            <w:r w:rsidRPr="00465559">
              <w:rPr>
                <w:rFonts w:cstheme="minorHAnsi"/>
              </w:rPr>
              <w:t>Kontoauszüge</w:t>
            </w:r>
          </w:p>
        </w:tc>
        <w:tc>
          <w:tcPr>
            <w:tcW w:w="4759" w:type="dxa"/>
          </w:tcPr>
          <w:p w14:paraId="07B924C0" w14:textId="77777777" w:rsidR="00465559" w:rsidRPr="00465559" w:rsidRDefault="00465559" w:rsidP="00465559">
            <w:r w:rsidRPr="00465559">
              <w:t>10 Jahre</w:t>
            </w:r>
          </w:p>
        </w:tc>
        <w:tc>
          <w:tcPr>
            <w:tcW w:w="4759" w:type="dxa"/>
          </w:tcPr>
          <w:p w14:paraId="64C39E75" w14:textId="77777777" w:rsidR="00465559" w:rsidRPr="00465559" w:rsidRDefault="00465559" w:rsidP="00465559">
            <w:r w:rsidRPr="00465559">
              <w:t>§ 147 AO, § 257 HGB</w:t>
            </w:r>
          </w:p>
        </w:tc>
      </w:tr>
      <w:tr w:rsidR="00465559" w:rsidRPr="00465559" w14:paraId="0568682F" w14:textId="77777777" w:rsidTr="0042595F">
        <w:tc>
          <w:tcPr>
            <w:tcW w:w="4759" w:type="dxa"/>
          </w:tcPr>
          <w:p w14:paraId="662B6443" w14:textId="77777777" w:rsidR="00465559" w:rsidRPr="00465559" w:rsidRDefault="00465559" w:rsidP="00465559">
            <w:r w:rsidRPr="00465559">
              <w:t>Krankschreibungen mit Auswirkung auf den Lohn</w:t>
            </w:r>
          </w:p>
        </w:tc>
        <w:tc>
          <w:tcPr>
            <w:tcW w:w="4759" w:type="dxa"/>
          </w:tcPr>
          <w:p w14:paraId="29B25C5F" w14:textId="77777777" w:rsidR="00465559" w:rsidRPr="00465559" w:rsidRDefault="00465559" w:rsidP="00465559">
            <w:r w:rsidRPr="00465559">
              <w:t>10 Jahre</w:t>
            </w:r>
          </w:p>
        </w:tc>
        <w:tc>
          <w:tcPr>
            <w:tcW w:w="4759" w:type="dxa"/>
          </w:tcPr>
          <w:p w14:paraId="3A8E6FEB"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16 Abs. 2 ArbZG, § 147 AO</w:t>
            </w:r>
          </w:p>
        </w:tc>
      </w:tr>
      <w:tr w:rsidR="00465559" w:rsidRPr="00465559" w14:paraId="1BEC6F58" w14:textId="77777777" w:rsidTr="0042595F">
        <w:tc>
          <w:tcPr>
            <w:tcW w:w="4759" w:type="dxa"/>
          </w:tcPr>
          <w:p w14:paraId="11719670" w14:textId="77777777" w:rsidR="00465559" w:rsidRPr="00465559" w:rsidRDefault="00465559" w:rsidP="00465559">
            <w:pPr>
              <w:rPr>
                <w:rFonts w:cstheme="minorHAnsi"/>
              </w:rPr>
            </w:pPr>
            <w:r w:rsidRPr="00465559">
              <w:t>Krankschreibungen ohne Auswirkung auf den Lohn, etc.)</w:t>
            </w:r>
          </w:p>
        </w:tc>
        <w:tc>
          <w:tcPr>
            <w:tcW w:w="4759" w:type="dxa"/>
          </w:tcPr>
          <w:p w14:paraId="4DA5057A" w14:textId="77777777" w:rsidR="00465559" w:rsidRPr="00465559" w:rsidRDefault="00465559" w:rsidP="00465559">
            <w:r w:rsidRPr="00465559">
              <w:t>2 Jahre</w:t>
            </w:r>
          </w:p>
        </w:tc>
        <w:tc>
          <w:tcPr>
            <w:tcW w:w="4759" w:type="dxa"/>
          </w:tcPr>
          <w:p w14:paraId="4ECFFB67"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16 Abs. 2 ArbZG</w:t>
            </w:r>
          </w:p>
        </w:tc>
      </w:tr>
      <w:tr w:rsidR="00465559" w:rsidRPr="00465559" w14:paraId="5540EDAB" w14:textId="77777777" w:rsidTr="0042595F">
        <w:tc>
          <w:tcPr>
            <w:tcW w:w="4759" w:type="dxa"/>
          </w:tcPr>
          <w:p w14:paraId="58783D09" w14:textId="77777777" w:rsidR="00465559" w:rsidRPr="00465559" w:rsidRDefault="00465559" w:rsidP="00465559">
            <w:r w:rsidRPr="00465559">
              <w:t>Lastschriftanzeigen</w:t>
            </w:r>
          </w:p>
        </w:tc>
        <w:tc>
          <w:tcPr>
            <w:tcW w:w="4759" w:type="dxa"/>
          </w:tcPr>
          <w:p w14:paraId="17CA79B5" w14:textId="77777777" w:rsidR="00465559" w:rsidRPr="00465559" w:rsidRDefault="00465559" w:rsidP="00465559">
            <w:r w:rsidRPr="00465559">
              <w:t>10 Jahre</w:t>
            </w:r>
          </w:p>
        </w:tc>
        <w:tc>
          <w:tcPr>
            <w:tcW w:w="4759" w:type="dxa"/>
          </w:tcPr>
          <w:p w14:paraId="4DABDCC2" w14:textId="77777777" w:rsidR="00465559" w:rsidRPr="00465559" w:rsidRDefault="00465559" w:rsidP="00465559">
            <w:r w:rsidRPr="00465559">
              <w:t>§ 147 AO, § 257 HGB</w:t>
            </w:r>
          </w:p>
        </w:tc>
      </w:tr>
      <w:tr w:rsidR="00465559" w:rsidRPr="00465559" w14:paraId="7CFD43FD" w14:textId="77777777" w:rsidTr="0042595F">
        <w:tc>
          <w:tcPr>
            <w:tcW w:w="4759" w:type="dxa"/>
          </w:tcPr>
          <w:p w14:paraId="36EAA83E" w14:textId="77777777" w:rsidR="00465559" w:rsidRPr="00465559" w:rsidRDefault="00465559" w:rsidP="00465559">
            <w:r w:rsidRPr="00465559">
              <w:t>Lohnkontenarten</w:t>
            </w:r>
          </w:p>
        </w:tc>
        <w:tc>
          <w:tcPr>
            <w:tcW w:w="4759" w:type="dxa"/>
          </w:tcPr>
          <w:p w14:paraId="6345144F" w14:textId="77777777" w:rsidR="00465559" w:rsidRPr="00465559" w:rsidRDefault="00465559" w:rsidP="00465559">
            <w:r w:rsidRPr="00465559">
              <w:t>10 Jahre</w:t>
            </w:r>
          </w:p>
        </w:tc>
        <w:tc>
          <w:tcPr>
            <w:tcW w:w="4759" w:type="dxa"/>
          </w:tcPr>
          <w:p w14:paraId="6C2906F8" w14:textId="77777777" w:rsidR="00465559" w:rsidRPr="00465559" w:rsidRDefault="00465559" w:rsidP="00465559">
            <w:r w:rsidRPr="00465559">
              <w:t>§ 147 AO, § 257 HGB</w:t>
            </w:r>
          </w:p>
        </w:tc>
      </w:tr>
      <w:tr w:rsidR="00465559" w:rsidRPr="00465559" w14:paraId="533265A3" w14:textId="77777777" w:rsidTr="0042595F">
        <w:tc>
          <w:tcPr>
            <w:tcW w:w="4759" w:type="dxa"/>
          </w:tcPr>
          <w:p w14:paraId="1B263055" w14:textId="77777777" w:rsidR="00465559" w:rsidRPr="00465559" w:rsidRDefault="00465559" w:rsidP="00465559">
            <w:r w:rsidRPr="00465559">
              <w:t>Lohnlisten</w:t>
            </w:r>
          </w:p>
        </w:tc>
        <w:tc>
          <w:tcPr>
            <w:tcW w:w="4759" w:type="dxa"/>
          </w:tcPr>
          <w:p w14:paraId="2318E441" w14:textId="77777777" w:rsidR="00465559" w:rsidRPr="00465559" w:rsidRDefault="00465559" w:rsidP="00465559">
            <w:r w:rsidRPr="00465559">
              <w:t>10 Jahre</w:t>
            </w:r>
          </w:p>
        </w:tc>
        <w:tc>
          <w:tcPr>
            <w:tcW w:w="4759" w:type="dxa"/>
          </w:tcPr>
          <w:p w14:paraId="0CF94E02" w14:textId="77777777" w:rsidR="00465559" w:rsidRPr="00465559" w:rsidRDefault="00465559" w:rsidP="00465559">
            <w:r w:rsidRPr="00465559">
              <w:t>§ 147 AO, § 257 HGB</w:t>
            </w:r>
          </w:p>
        </w:tc>
      </w:tr>
      <w:tr w:rsidR="00465559" w:rsidRPr="00465559" w14:paraId="6308E92A" w14:textId="77777777" w:rsidTr="0042595F">
        <w:tc>
          <w:tcPr>
            <w:tcW w:w="4759" w:type="dxa"/>
          </w:tcPr>
          <w:p w14:paraId="4F71FFEC" w14:textId="77777777" w:rsidR="00465559" w:rsidRPr="00465559" w:rsidRDefault="00465559" w:rsidP="00465559">
            <w:r w:rsidRPr="00465559">
              <w:lastRenderedPageBreak/>
              <w:t>Lohnsteuer-Jahresausgleichsunterlagen</w:t>
            </w:r>
          </w:p>
        </w:tc>
        <w:tc>
          <w:tcPr>
            <w:tcW w:w="4759" w:type="dxa"/>
          </w:tcPr>
          <w:p w14:paraId="6373D52D" w14:textId="77777777" w:rsidR="00465559" w:rsidRPr="00465559" w:rsidRDefault="00465559" w:rsidP="00465559">
            <w:r w:rsidRPr="00465559">
              <w:t>10 Jahre</w:t>
            </w:r>
          </w:p>
        </w:tc>
        <w:tc>
          <w:tcPr>
            <w:tcW w:w="4759" w:type="dxa"/>
          </w:tcPr>
          <w:p w14:paraId="6DC61462" w14:textId="77777777" w:rsidR="00465559" w:rsidRPr="00465559" w:rsidRDefault="00465559" w:rsidP="00465559">
            <w:r w:rsidRPr="00465559">
              <w:t>§ 147 AO, § 257 HGB</w:t>
            </w:r>
          </w:p>
        </w:tc>
      </w:tr>
      <w:tr w:rsidR="00465559" w:rsidRPr="00465559" w14:paraId="1B9015C3" w14:textId="77777777" w:rsidTr="0042595F">
        <w:tc>
          <w:tcPr>
            <w:tcW w:w="4759" w:type="dxa"/>
          </w:tcPr>
          <w:p w14:paraId="67E5C9F2" w14:textId="77777777" w:rsidR="00465559" w:rsidRPr="00465559" w:rsidRDefault="00465559" w:rsidP="00465559">
            <w:r w:rsidRPr="00465559">
              <w:t>Mahnvorgänge</w:t>
            </w:r>
          </w:p>
        </w:tc>
        <w:tc>
          <w:tcPr>
            <w:tcW w:w="4759" w:type="dxa"/>
          </w:tcPr>
          <w:p w14:paraId="75813302" w14:textId="77777777" w:rsidR="00465559" w:rsidRPr="00465559" w:rsidRDefault="00465559" w:rsidP="00465559">
            <w:r w:rsidRPr="00465559">
              <w:t>10 Jahre</w:t>
            </w:r>
          </w:p>
        </w:tc>
        <w:tc>
          <w:tcPr>
            <w:tcW w:w="4759" w:type="dxa"/>
          </w:tcPr>
          <w:p w14:paraId="788EDBB8" w14:textId="77777777" w:rsidR="00465559" w:rsidRPr="00465559" w:rsidRDefault="00465559" w:rsidP="00465559">
            <w:r w:rsidRPr="00465559">
              <w:t>§ 147 AO, § 257 HGB</w:t>
            </w:r>
          </w:p>
        </w:tc>
      </w:tr>
      <w:tr w:rsidR="00465559" w:rsidRPr="00465559" w14:paraId="4A7551A5" w14:textId="77777777" w:rsidTr="0042595F">
        <w:tc>
          <w:tcPr>
            <w:tcW w:w="4759" w:type="dxa"/>
          </w:tcPr>
          <w:p w14:paraId="019F8D52" w14:textId="77777777" w:rsidR="00465559" w:rsidRPr="00465559" w:rsidRDefault="00465559" w:rsidP="00465559">
            <w:r w:rsidRPr="00465559">
              <w:t>Mietverträge (nach Vertragsende)</w:t>
            </w:r>
          </w:p>
        </w:tc>
        <w:tc>
          <w:tcPr>
            <w:tcW w:w="4759" w:type="dxa"/>
          </w:tcPr>
          <w:p w14:paraId="60FD2E19" w14:textId="77777777" w:rsidR="00465559" w:rsidRPr="00465559" w:rsidRDefault="00465559" w:rsidP="00465559">
            <w:r w:rsidRPr="00465559">
              <w:t>6 Jahre</w:t>
            </w:r>
          </w:p>
        </w:tc>
        <w:tc>
          <w:tcPr>
            <w:tcW w:w="4759" w:type="dxa"/>
          </w:tcPr>
          <w:p w14:paraId="6BDE4E78" w14:textId="77777777" w:rsidR="00465559" w:rsidRPr="00465559" w:rsidRDefault="00465559" w:rsidP="00465559">
            <w:r w:rsidRPr="00465559">
              <w:t>§ 147 AO, § 257 HGB</w:t>
            </w:r>
          </w:p>
        </w:tc>
      </w:tr>
      <w:tr w:rsidR="00465559" w:rsidRPr="00465559" w14:paraId="538FCBB5" w14:textId="77777777" w:rsidTr="0042595F">
        <w:tc>
          <w:tcPr>
            <w:tcW w:w="4759" w:type="dxa"/>
          </w:tcPr>
          <w:p w14:paraId="11CA111E" w14:textId="77777777" w:rsidR="00465559" w:rsidRPr="00465559" w:rsidRDefault="00465559" w:rsidP="00465559">
            <w:r w:rsidRPr="00465559">
              <w:t>Mutterschutzunterlagen</w:t>
            </w:r>
          </w:p>
        </w:tc>
        <w:tc>
          <w:tcPr>
            <w:tcW w:w="4759" w:type="dxa"/>
          </w:tcPr>
          <w:p w14:paraId="0FFF6E23" w14:textId="77777777" w:rsidR="00465559" w:rsidRPr="00465559" w:rsidRDefault="00465559" w:rsidP="00465559">
            <w:r w:rsidRPr="00465559">
              <w:t>2 Jahre</w:t>
            </w:r>
          </w:p>
        </w:tc>
        <w:tc>
          <w:tcPr>
            <w:tcW w:w="4759" w:type="dxa"/>
          </w:tcPr>
          <w:p w14:paraId="5530FE12" w14:textId="77777777" w:rsidR="00465559" w:rsidRPr="00465559" w:rsidRDefault="00465559" w:rsidP="00465559">
            <w:r w:rsidRPr="00465559">
              <w:t xml:space="preserve">§ 19 Abs. 2 </w:t>
            </w:r>
            <w:proofErr w:type="spellStart"/>
            <w:r w:rsidRPr="00465559">
              <w:t>MuSchuG</w:t>
            </w:r>
            <w:proofErr w:type="spellEnd"/>
          </w:p>
        </w:tc>
      </w:tr>
      <w:tr w:rsidR="00465559" w:rsidRPr="00465559" w14:paraId="7D19370C" w14:textId="77777777" w:rsidTr="0042595F">
        <w:tc>
          <w:tcPr>
            <w:tcW w:w="4759" w:type="dxa"/>
          </w:tcPr>
          <w:p w14:paraId="4E86D06B" w14:textId="77777777" w:rsidR="00465559" w:rsidRPr="00465559" w:rsidRDefault="00465559" w:rsidP="00465559">
            <w:r w:rsidRPr="00465559">
              <w:t>Pensionskassenunterlagen</w:t>
            </w:r>
          </w:p>
        </w:tc>
        <w:tc>
          <w:tcPr>
            <w:tcW w:w="4759" w:type="dxa"/>
          </w:tcPr>
          <w:p w14:paraId="24F687C4" w14:textId="77777777" w:rsidR="00465559" w:rsidRPr="00465559" w:rsidRDefault="00465559" w:rsidP="00465559">
            <w:r w:rsidRPr="00465559">
              <w:t>10 Jahre</w:t>
            </w:r>
          </w:p>
        </w:tc>
        <w:tc>
          <w:tcPr>
            <w:tcW w:w="4759" w:type="dxa"/>
          </w:tcPr>
          <w:p w14:paraId="20C33D73" w14:textId="77777777" w:rsidR="00465559" w:rsidRPr="00465559" w:rsidRDefault="00465559" w:rsidP="00465559">
            <w:r w:rsidRPr="00465559">
              <w:t>§ 147 AO, § 257 HGB</w:t>
            </w:r>
          </w:p>
        </w:tc>
      </w:tr>
      <w:tr w:rsidR="00465559" w:rsidRPr="00465559" w14:paraId="2DB37150" w14:textId="77777777" w:rsidTr="0042595F">
        <w:tc>
          <w:tcPr>
            <w:tcW w:w="4759" w:type="dxa"/>
          </w:tcPr>
          <w:p w14:paraId="4B61B222" w14:textId="77777777" w:rsidR="00465559" w:rsidRPr="00465559" w:rsidRDefault="00465559" w:rsidP="00465559">
            <w:r w:rsidRPr="00465559">
              <w:t>Pfändungsunterlagen</w:t>
            </w:r>
          </w:p>
        </w:tc>
        <w:tc>
          <w:tcPr>
            <w:tcW w:w="4759" w:type="dxa"/>
          </w:tcPr>
          <w:p w14:paraId="7DFB960B" w14:textId="77777777" w:rsidR="00465559" w:rsidRPr="00465559" w:rsidRDefault="00465559" w:rsidP="00465559">
            <w:r w:rsidRPr="00465559">
              <w:t>10 Jahre</w:t>
            </w:r>
          </w:p>
        </w:tc>
        <w:tc>
          <w:tcPr>
            <w:tcW w:w="4759" w:type="dxa"/>
          </w:tcPr>
          <w:p w14:paraId="37B82014" w14:textId="77777777" w:rsidR="00465559" w:rsidRPr="00465559" w:rsidRDefault="00465559" w:rsidP="00465559">
            <w:r w:rsidRPr="00465559">
              <w:t>§ 147 AO, § 257 HGB</w:t>
            </w:r>
          </w:p>
        </w:tc>
      </w:tr>
      <w:tr w:rsidR="00465559" w:rsidRPr="00465559" w14:paraId="2D1C8C5E" w14:textId="77777777" w:rsidTr="0042595F">
        <w:tc>
          <w:tcPr>
            <w:tcW w:w="4759" w:type="dxa"/>
          </w:tcPr>
          <w:p w14:paraId="580EDFEE" w14:textId="77777777" w:rsidR="00465559" w:rsidRPr="00465559" w:rsidRDefault="00465559" w:rsidP="00465559">
            <w:r w:rsidRPr="00465559">
              <w:t>Prämienunterlagen (z.B. Versicherung), soweit Buchungsunterlagen</w:t>
            </w:r>
          </w:p>
        </w:tc>
        <w:tc>
          <w:tcPr>
            <w:tcW w:w="4759" w:type="dxa"/>
          </w:tcPr>
          <w:p w14:paraId="4DB18D72" w14:textId="77777777" w:rsidR="00465559" w:rsidRPr="00465559" w:rsidRDefault="00465559" w:rsidP="00465559">
            <w:r w:rsidRPr="00465559">
              <w:t>10 Jahre</w:t>
            </w:r>
          </w:p>
        </w:tc>
        <w:tc>
          <w:tcPr>
            <w:tcW w:w="4759" w:type="dxa"/>
          </w:tcPr>
          <w:p w14:paraId="2F8C1C0B" w14:textId="77777777" w:rsidR="00465559" w:rsidRPr="00465559" w:rsidRDefault="00465559" w:rsidP="00465559">
            <w:r w:rsidRPr="00465559">
              <w:t>§ 147 AO, § 257 HGB</w:t>
            </w:r>
          </w:p>
        </w:tc>
      </w:tr>
      <w:tr w:rsidR="00465559" w:rsidRPr="00465559" w14:paraId="13BE5B6F" w14:textId="77777777" w:rsidTr="0042595F">
        <w:tc>
          <w:tcPr>
            <w:tcW w:w="4759" w:type="dxa"/>
          </w:tcPr>
          <w:p w14:paraId="3B41B8BB" w14:textId="77777777" w:rsidR="00465559" w:rsidRPr="00465559" w:rsidRDefault="00465559" w:rsidP="00465559">
            <w:r w:rsidRPr="00465559">
              <w:t>Provisionsabrechnung mit Unterlagen</w:t>
            </w:r>
          </w:p>
        </w:tc>
        <w:tc>
          <w:tcPr>
            <w:tcW w:w="4759" w:type="dxa"/>
          </w:tcPr>
          <w:p w14:paraId="6358BBD1" w14:textId="77777777" w:rsidR="00465559" w:rsidRPr="00465559" w:rsidRDefault="00465559" w:rsidP="00465559">
            <w:r w:rsidRPr="00465559">
              <w:t>10 Jahre</w:t>
            </w:r>
          </w:p>
        </w:tc>
        <w:tc>
          <w:tcPr>
            <w:tcW w:w="4759" w:type="dxa"/>
          </w:tcPr>
          <w:p w14:paraId="5E2A319E" w14:textId="77777777" w:rsidR="00465559" w:rsidRPr="00465559" w:rsidRDefault="00465559" w:rsidP="00465559">
            <w:r w:rsidRPr="00465559">
              <w:t>§ 147 AO, § 257 HGB</w:t>
            </w:r>
          </w:p>
        </w:tc>
      </w:tr>
      <w:tr w:rsidR="00465559" w:rsidRPr="00465559" w14:paraId="2D0C62EC" w14:textId="77777777" w:rsidTr="0042595F">
        <w:tc>
          <w:tcPr>
            <w:tcW w:w="4759" w:type="dxa"/>
          </w:tcPr>
          <w:p w14:paraId="08C66D6C" w14:textId="77777777" w:rsidR="00465559" w:rsidRPr="00465559" w:rsidRDefault="00465559" w:rsidP="00465559">
            <w:r w:rsidRPr="00465559">
              <w:t>Quittungen, wenn Buchungsunterlagen</w:t>
            </w:r>
          </w:p>
        </w:tc>
        <w:tc>
          <w:tcPr>
            <w:tcW w:w="4759" w:type="dxa"/>
          </w:tcPr>
          <w:p w14:paraId="3F606F46" w14:textId="77777777" w:rsidR="00465559" w:rsidRPr="00465559" w:rsidRDefault="00465559" w:rsidP="00465559">
            <w:r w:rsidRPr="00465559">
              <w:t>10 Jahre</w:t>
            </w:r>
          </w:p>
        </w:tc>
        <w:tc>
          <w:tcPr>
            <w:tcW w:w="4759" w:type="dxa"/>
          </w:tcPr>
          <w:p w14:paraId="71999C41" w14:textId="77777777" w:rsidR="00465559" w:rsidRPr="00465559" w:rsidRDefault="00465559" w:rsidP="00465559">
            <w:r w:rsidRPr="00465559">
              <w:t>§ 147 AO, § 257 HGB</w:t>
            </w:r>
          </w:p>
        </w:tc>
      </w:tr>
      <w:tr w:rsidR="00465559" w:rsidRPr="00465559" w14:paraId="4228B395" w14:textId="77777777" w:rsidTr="0042595F">
        <w:tc>
          <w:tcPr>
            <w:tcW w:w="4759" w:type="dxa"/>
          </w:tcPr>
          <w:p w14:paraId="4F3BD492" w14:textId="77777777" w:rsidR="00465559" w:rsidRPr="00465559" w:rsidRDefault="00465559" w:rsidP="00465559">
            <w:r w:rsidRPr="00465559">
              <w:t>Personalakte</w:t>
            </w:r>
          </w:p>
        </w:tc>
        <w:tc>
          <w:tcPr>
            <w:tcW w:w="4759" w:type="dxa"/>
          </w:tcPr>
          <w:p w14:paraId="4556C0E7" w14:textId="77777777" w:rsidR="00465559" w:rsidRPr="00465559" w:rsidRDefault="00465559" w:rsidP="00465559">
            <w:r w:rsidRPr="00465559">
              <w:t>6-10 Jahre</w:t>
            </w:r>
          </w:p>
        </w:tc>
        <w:tc>
          <w:tcPr>
            <w:tcW w:w="4759" w:type="dxa"/>
          </w:tcPr>
          <w:p w14:paraId="2C332BEB"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147 AO</w:t>
            </w:r>
          </w:p>
        </w:tc>
      </w:tr>
      <w:tr w:rsidR="00465559" w:rsidRPr="00465559" w14:paraId="5E77C063" w14:textId="77777777" w:rsidTr="0042595F">
        <w:tc>
          <w:tcPr>
            <w:tcW w:w="4759" w:type="dxa"/>
          </w:tcPr>
          <w:p w14:paraId="2E7E3379" w14:textId="77777777" w:rsidR="00465559" w:rsidRPr="00465559" w:rsidRDefault="00465559" w:rsidP="00465559">
            <w:r w:rsidRPr="00465559">
              <w:t>Rechnungen und Rechnungsunterlagen</w:t>
            </w:r>
          </w:p>
        </w:tc>
        <w:tc>
          <w:tcPr>
            <w:tcW w:w="4759" w:type="dxa"/>
          </w:tcPr>
          <w:p w14:paraId="3A89625A" w14:textId="77777777" w:rsidR="00465559" w:rsidRPr="00465559" w:rsidRDefault="00465559" w:rsidP="00465559">
            <w:r w:rsidRPr="00465559">
              <w:t>10 Jahre</w:t>
            </w:r>
          </w:p>
        </w:tc>
        <w:tc>
          <w:tcPr>
            <w:tcW w:w="4759" w:type="dxa"/>
          </w:tcPr>
          <w:p w14:paraId="438EF5C8" w14:textId="77777777" w:rsidR="00465559" w:rsidRPr="00465559" w:rsidRDefault="00465559" w:rsidP="00465559">
            <w:r w:rsidRPr="00465559">
              <w:t>§ 147 AO, § 257 HGB</w:t>
            </w:r>
          </w:p>
        </w:tc>
      </w:tr>
      <w:tr w:rsidR="00465559" w:rsidRPr="00465559" w14:paraId="73698B49" w14:textId="77777777" w:rsidTr="0042595F">
        <w:tc>
          <w:tcPr>
            <w:tcW w:w="4759" w:type="dxa"/>
          </w:tcPr>
          <w:p w14:paraId="331C81CA" w14:textId="77777777" w:rsidR="00465559" w:rsidRPr="00465559" w:rsidRDefault="00465559" w:rsidP="00465559">
            <w:r w:rsidRPr="00465559">
              <w:t>Rechtsstreitfälle mit allen Unterlagen, Klagearten (nach Verfahrensabschluss)</w:t>
            </w:r>
          </w:p>
        </w:tc>
        <w:tc>
          <w:tcPr>
            <w:tcW w:w="4759" w:type="dxa"/>
          </w:tcPr>
          <w:p w14:paraId="67ABE478" w14:textId="77777777" w:rsidR="00465559" w:rsidRPr="00465559" w:rsidRDefault="00465559" w:rsidP="00465559">
            <w:r w:rsidRPr="00465559">
              <w:t>6 Jahre</w:t>
            </w:r>
          </w:p>
        </w:tc>
        <w:tc>
          <w:tcPr>
            <w:tcW w:w="4759" w:type="dxa"/>
          </w:tcPr>
          <w:p w14:paraId="4868B160" w14:textId="77777777" w:rsidR="00465559" w:rsidRPr="00465559" w:rsidRDefault="00465559" w:rsidP="00465559">
            <w:r w:rsidRPr="00465559">
              <w:t>§ 147 AO, § 257 HGB</w:t>
            </w:r>
          </w:p>
        </w:tc>
      </w:tr>
      <w:tr w:rsidR="00465559" w:rsidRPr="00465559" w14:paraId="03BE72BE" w14:textId="77777777" w:rsidTr="0042595F">
        <w:tc>
          <w:tcPr>
            <w:tcW w:w="4759" w:type="dxa"/>
          </w:tcPr>
          <w:p w14:paraId="33116070" w14:textId="77777777" w:rsidR="00465559" w:rsidRPr="00465559" w:rsidRDefault="00465559" w:rsidP="00465559">
            <w:r w:rsidRPr="00465559">
              <w:t>Reisekostenabrechnung</w:t>
            </w:r>
          </w:p>
        </w:tc>
        <w:tc>
          <w:tcPr>
            <w:tcW w:w="4759" w:type="dxa"/>
          </w:tcPr>
          <w:p w14:paraId="3CAD7856" w14:textId="77777777" w:rsidR="00465559" w:rsidRPr="00465559" w:rsidRDefault="00465559" w:rsidP="00465559">
            <w:r w:rsidRPr="00465559">
              <w:t>10 Jahre</w:t>
            </w:r>
          </w:p>
        </w:tc>
        <w:tc>
          <w:tcPr>
            <w:tcW w:w="4759" w:type="dxa"/>
          </w:tcPr>
          <w:p w14:paraId="65EE584D" w14:textId="77777777" w:rsidR="00465559" w:rsidRPr="00465559" w:rsidRDefault="00465559" w:rsidP="00465559">
            <w:r w:rsidRPr="00465559">
              <w:t>§ 147 AO, § 257 HGB</w:t>
            </w:r>
          </w:p>
        </w:tc>
      </w:tr>
      <w:tr w:rsidR="00465559" w:rsidRPr="00465559" w14:paraId="13EF626D" w14:textId="77777777" w:rsidTr="0042595F">
        <w:tc>
          <w:tcPr>
            <w:tcW w:w="4759" w:type="dxa"/>
          </w:tcPr>
          <w:p w14:paraId="3C44A4A9" w14:textId="77777777" w:rsidR="00465559" w:rsidRPr="00465559" w:rsidRDefault="00465559" w:rsidP="00465559">
            <w:r w:rsidRPr="00465559">
              <w:t>Röntgenbilder</w:t>
            </w:r>
          </w:p>
        </w:tc>
        <w:tc>
          <w:tcPr>
            <w:tcW w:w="4759" w:type="dxa"/>
          </w:tcPr>
          <w:p w14:paraId="306DC5BB" w14:textId="77777777" w:rsidR="00465559" w:rsidRPr="00465559" w:rsidRDefault="00465559" w:rsidP="00465559">
            <w:r w:rsidRPr="00465559">
              <w:t>10 Jahre</w:t>
            </w:r>
          </w:p>
        </w:tc>
        <w:tc>
          <w:tcPr>
            <w:tcW w:w="4759" w:type="dxa"/>
          </w:tcPr>
          <w:p w14:paraId="7E4764B5" w14:textId="77777777" w:rsidR="00465559" w:rsidRPr="00465559" w:rsidRDefault="00465559" w:rsidP="00465559">
            <w:r w:rsidRPr="00465559">
              <w:t>§ 147 AO, § 257 HGB</w:t>
            </w:r>
          </w:p>
        </w:tc>
      </w:tr>
      <w:tr w:rsidR="00465559" w:rsidRPr="00465559" w14:paraId="23E10094" w14:textId="77777777" w:rsidTr="0042595F">
        <w:tc>
          <w:tcPr>
            <w:tcW w:w="4759" w:type="dxa"/>
          </w:tcPr>
          <w:p w14:paraId="619FAE03" w14:textId="77777777" w:rsidR="00465559" w:rsidRPr="00465559" w:rsidRDefault="00465559" w:rsidP="00465559">
            <w:r w:rsidRPr="00465559">
              <w:t>Schriftwechsel (auch innerbetrieblich)</w:t>
            </w:r>
          </w:p>
        </w:tc>
        <w:tc>
          <w:tcPr>
            <w:tcW w:w="4759" w:type="dxa"/>
          </w:tcPr>
          <w:p w14:paraId="45E38EB1" w14:textId="77777777" w:rsidR="00465559" w:rsidRPr="00465559" w:rsidRDefault="00465559" w:rsidP="00465559">
            <w:r w:rsidRPr="00465559">
              <w:t>6 Jahre</w:t>
            </w:r>
          </w:p>
        </w:tc>
        <w:tc>
          <w:tcPr>
            <w:tcW w:w="4759" w:type="dxa"/>
          </w:tcPr>
          <w:p w14:paraId="45E601D4" w14:textId="77777777" w:rsidR="00465559" w:rsidRPr="00465559" w:rsidRDefault="00465559" w:rsidP="00465559">
            <w:r w:rsidRPr="00465559">
              <w:t>§ 147 AO, § 257 HGB</w:t>
            </w:r>
          </w:p>
        </w:tc>
      </w:tr>
      <w:tr w:rsidR="00465559" w:rsidRPr="00465559" w14:paraId="02CC09D1" w14:textId="77777777" w:rsidTr="0042595F">
        <w:tc>
          <w:tcPr>
            <w:tcW w:w="4759" w:type="dxa"/>
          </w:tcPr>
          <w:p w14:paraId="09DFEA16" w14:textId="77777777" w:rsidR="00465559" w:rsidRPr="00465559" w:rsidRDefault="00465559" w:rsidP="00465559">
            <w:r w:rsidRPr="00465559">
              <w:t>Sozialversicherungsunterlagen</w:t>
            </w:r>
          </w:p>
        </w:tc>
        <w:tc>
          <w:tcPr>
            <w:tcW w:w="4759" w:type="dxa"/>
          </w:tcPr>
          <w:p w14:paraId="6E2409EF" w14:textId="77777777" w:rsidR="00465559" w:rsidRPr="00465559" w:rsidRDefault="00465559" w:rsidP="00465559">
            <w:r w:rsidRPr="00465559">
              <w:t>6 Jahre</w:t>
            </w:r>
          </w:p>
        </w:tc>
        <w:tc>
          <w:tcPr>
            <w:tcW w:w="4759" w:type="dxa"/>
          </w:tcPr>
          <w:p w14:paraId="779DFBA6" w14:textId="77777777" w:rsidR="00465559" w:rsidRPr="00465559" w:rsidRDefault="00465559" w:rsidP="00465559">
            <w:r w:rsidRPr="00465559">
              <w:t>§ 147 AO, § 257 HGB</w:t>
            </w:r>
          </w:p>
        </w:tc>
      </w:tr>
      <w:tr w:rsidR="00465559" w:rsidRPr="00465559" w14:paraId="73691E49" w14:textId="77777777" w:rsidTr="0042595F">
        <w:tc>
          <w:tcPr>
            <w:tcW w:w="4759" w:type="dxa"/>
          </w:tcPr>
          <w:p w14:paraId="68A149CD" w14:textId="77777777" w:rsidR="00465559" w:rsidRPr="00465559" w:rsidRDefault="00465559" w:rsidP="00465559">
            <w:r w:rsidRPr="00465559">
              <w:t>Stammdaten der Mitarbeiter</w:t>
            </w:r>
          </w:p>
        </w:tc>
        <w:tc>
          <w:tcPr>
            <w:tcW w:w="4759" w:type="dxa"/>
          </w:tcPr>
          <w:p w14:paraId="0E992421" w14:textId="77777777" w:rsidR="00465559" w:rsidRPr="00465559" w:rsidRDefault="00465559" w:rsidP="00465559">
            <w:r w:rsidRPr="00465559">
              <w:t>10 Jahre</w:t>
            </w:r>
          </w:p>
        </w:tc>
        <w:tc>
          <w:tcPr>
            <w:tcW w:w="4759" w:type="dxa"/>
          </w:tcPr>
          <w:p w14:paraId="240BCAA0" w14:textId="77777777" w:rsidR="00465559" w:rsidRPr="00465559" w:rsidRDefault="00465559" w:rsidP="00465559">
            <w:r w:rsidRPr="00465559">
              <w:t xml:space="preserve">Art. 6 Abs. 1 f DS-GVO </w:t>
            </w:r>
            <w:proofErr w:type="spellStart"/>
            <w:r w:rsidRPr="00465559">
              <w:t>i.V.m</w:t>
            </w:r>
            <w:proofErr w:type="spellEnd"/>
            <w:r w:rsidRPr="00465559">
              <w:t>. den Arbeitsverträgen, § 147 AO</w:t>
            </w:r>
          </w:p>
        </w:tc>
      </w:tr>
      <w:tr w:rsidR="00465559" w:rsidRPr="00465559" w14:paraId="3E52B987" w14:textId="77777777" w:rsidTr="0042595F">
        <w:tc>
          <w:tcPr>
            <w:tcW w:w="4759" w:type="dxa"/>
          </w:tcPr>
          <w:p w14:paraId="22BBBF45" w14:textId="77777777" w:rsidR="00465559" w:rsidRPr="00465559" w:rsidRDefault="00465559" w:rsidP="00465559">
            <w:r w:rsidRPr="00465559">
              <w:t>Telefonkostennachweise</w:t>
            </w:r>
          </w:p>
        </w:tc>
        <w:tc>
          <w:tcPr>
            <w:tcW w:w="4759" w:type="dxa"/>
          </w:tcPr>
          <w:p w14:paraId="17A59183" w14:textId="77777777" w:rsidR="00465559" w:rsidRPr="00465559" w:rsidRDefault="00465559" w:rsidP="00465559">
            <w:r w:rsidRPr="00465559">
              <w:t>10 Jahre</w:t>
            </w:r>
          </w:p>
        </w:tc>
        <w:tc>
          <w:tcPr>
            <w:tcW w:w="4759" w:type="dxa"/>
          </w:tcPr>
          <w:p w14:paraId="45CC0117" w14:textId="77777777" w:rsidR="00465559" w:rsidRPr="00465559" w:rsidRDefault="00465559" w:rsidP="00465559">
            <w:r w:rsidRPr="00465559">
              <w:t>§ 147 AO, § 257 HGB</w:t>
            </w:r>
          </w:p>
        </w:tc>
      </w:tr>
      <w:tr w:rsidR="00465559" w:rsidRPr="00465559" w14:paraId="581AF4F5" w14:textId="77777777" w:rsidTr="0042595F">
        <w:tc>
          <w:tcPr>
            <w:tcW w:w="4759" w:type="dxa"/>
          </w:tcPr>
          <w:p w14:paraId="06A458A6" w14:textId="77777777" w:rsidR="00465559" w:rsidRPr="00465559" w:rsidRDefault="00465559" w:rsidP="00465559">
            <w:r w:rsidRPr="00465559">
              <w:t>Überstundenlisten (nicht buchhaltungsrelevant)</w:t>
            </w:r>
          </w:p>
        </w:tc>
        <w:tc>
          <w:tcPr>
            <w:tcW w:w="4759" w:type="dxa"/>
          </w:tcPr>
          <w:p w14:paraId="69E97B4B" w14:textId="77777777" w:rsidR="00465559" w:rsidRPr="00465559" w:rsidRDefault="00465559" w:rsidP="00465559">
            <w:r w:rsidRPr="00465559">
              <w:t>2 Jahre</w:t>
            </w:r>
          </w:p>
        </w:tc>
        <w:tc>
          <w:tcPr>
            <w:tcW w:w="4759" w:type="dxa"/>
          </w:tcPr>
          <w:p w14:paraId="3D2BE5C8" w14:textId="77777777" w:rsidR="00465559" w:rsidRPr="00465559" w:rsidRDefault="00465559" w:rsidP="00465559">
            <w:r w:rsidRPr="00465559">
              <w:t>§ 147 AO, § 257 HGB</w:t>
            </w:r>
          </w:p>
        </w:tc>
      </w:tr>
      <w:tr w:rsidR="00465559" w:rsidRPr="00465559" w14:paraId="7E470CF1" w14:textId="77777777" w:rsidTr="0042595F">
        <w:tc>
          <w:tcPr>
            <w:tcW w:w="4759" w:type="dxa"/>
          </w:tcPr>
          <w:p w14:paraId="1D3449E6" w14:textId="77777777" w:rsidR="00465559" w:rsidRPr="00465559" w:rsidRDefault="00465559" w:rsidP="00465559">
            <w:r w:rsidRPr="00465559">
              <w:t>Überstundenlisten (buchhaltungsrelevant)</w:t>
            </w:r>
          </w:p>
        </w:tc>
        <w:tc>
          <w:tcPr>
            <w:tcW w:w="4759" w:type="dxa"/>
          </w:tcPr>
          <w:p w14:paraId="7A03CFCC" w14:textId="77777777" w:rsidR="00465559" w:rsidRPr="00465559" w:rsidRDefault="00465559" w:rsidP="00465559">
            <w:r w:rsidRPr="00465559">
              <w:t>10 Jahre</w:t>
            </w:r>
          </w:p>
        </w:tc>
        <w:tc>
          <w:tcPr>
            <w:tcW w:w="4759" w:type="dxa"/>
          </w:tcPr>
          <w:p w14:paraId="7F47BDBE" w14:textId="77777777" w:rsidR="00465559" w:rsidRPr="00465559" w:rsidRDefault="00465559" w:rsidP="00465559">
            <w:r w:rsidRPr="00465559">
              <w:t>§ 147 AO, § 257 HGB</w:t>
            </w:r>
          </w:p>
        </w:tc>
      </w:tr>
      <w:tr w:rsidR="00465559" w:rsidRPr="00465559" w14:paraId="42906359" w14:textId="77777777" w:rsidTr="0042595F">
        <w:tc>
          <w:tcPr>
            <w:tcW w:w="4759" w:type="dxa"/>
          </w:tcPr>
          <w:p w14:paraId="06C8818D" w14:textId="77777777" w:rsidR="00465559" w:rsidRPr="00465559" w:rsidRDefault="00465559" w:rsidP="00465559">
            <w:r w:rsidRPr="00465559">
              <w:t>Urlaubsanträge</w:t>
            </w:r>
          </w:p>
        </w:tc>
        <w:tc>
          <w:tcPr>
            <w:tcW w:w="4759" w:type="dxa"/>
          </w:tcPr>
          <w:p w14:paraId="551EA569" w14:textId="77777777" w:rsidR="00465559" w:rsidRPr="00465559" w:rsidRDefault="00465559" w:rsidP="00465559">
            <w:r w:rsidRPr="00465559">
              <w:t>0 (Vernichtung nach Abschluss des Vorgangs</w:t>
            </w:r>
          </w:p>
        </w:tc>
        <w:tc>
          <w:tcPr>
            <w:tcW w:w="4759" w:type="dxa"/>
          </w:tcPr>
          <w:p w14:paraId="13BC86E9" w14:textId="77777777" w:rsidR="00465559" w:rsidRPr="00465559" w:rsidRDefault="00465559" w:rsidP="00465559">
            <w:r w:rsidRPr="00465559">
              <w:t>§ 147 AO, § 257 HGB</w:t>
            </w:r>
          </w:p>
        </w:tc>
      </w:tr>
      <w:tr w:rsidR="00465559" w:rsidRPr="00465559" w14:paraId="08E7B966" w14:textId="77777777" w:rsidTr="0042595F">
        <w:tc>
          <w:tcPr>
            <w:tcW w:w="4759" w:type="dxa"/>
          </w:tcPr>
          <w:p w14:paraId="38402AD8" w14:textId="77777777" w:rsidR="00465559" w:rsidRPr="00465559" w:rsidRDefault="00465559" w:rsidP="00465559">
            <w:r w:rsidRPr="00465559">
              <w:t>Urlaubsgenehmigung (soweit buchungsrelevant, z.B. wg. Urlaubsgeld)</w:t>
            </w:r>
          </w:p>
        </w:tc>
        <w:tc>
          <w:tcPr>
            <w:tcW w:w="4759" w:type="dxa"/>
          </w:tcPr>
          <w:p w14:paraId="10B86E53" w14:textId="77777777" w:rsidR="00465559" w:rsidRPr="00465559" w:rsidRDefault="00465559" w:rsidP="00465559">
            <w:r w:rsidRPr="00465559">
              <w:t>10 Jahre</w:t>
            </w:r>
          </w:p>
        </w:tc>
        <w:tc>
          <w:tcPr>
            <w:tcW w:w="4759" w:type="dxa"/>
          </w:tcPr>
          <w:p w14:paraId="0E6D0F11" w14:textId="77777777" w:rsidR="00465559" w:rsidRPr="00465559" w:rsidRDefault="00465559" w:rsidP="00465559">
            <w:r w:rsidRPr="00465559">
              <w:t>§ 147 AO, § 257 HGB</w:t>
            </w:r>
          </w:p>
        </w:tc>
      </w:tr>
      <w:tr w:rsidR="00465559" w:rsidRPr="00465559" w14:paraId="434A113F" w14:textId="77777777" w:rsidTr="0042595F">
        <w:tc>
          <w:tcPr>
            <w:tcW w:w="4759" w:type="dxa"/>
          </w:tcPr>
          <w:p w14:paraId="3CC036B3" w14:textId="77777777" w:rsidR="00465559" w:rsidRPr="00465559" w:rsidRDefault="00465559" w:rsidP="00465559">
            <w:r w:rsidRPr="00465559">
              <w:t>Verträge</w:t>
            </w:r>
          </w:p>
        </w:tc>
        <w:tc>
          <w:tcPr>
            <w:tcW w:w="4759" w:type="dxa"/>
          </w:tcPr>
          <w:p w14:paraId="34FF5728" w14:textId="77777777" w:rsidR="00465559" w:rsidRPr="00465559" w:rsidRDefault="00465559" w:rsidP="00465559">
            <w:r w:rsidRPr="00465559">
              <w:t>6 Jahre nach Vertragsende</w:t>
            </w:r>
          </w:p>
        </w:tc>
        <w:tc>
          <w:tcPr>
            <w:tcW w:w="4759" w:type="dxa"/>
          </w:tcPr>
          <w:p w14:paraId="42BF631C" w14:textId="77777777" w:rsidR="00465559" w:rsidRPr="00465559" w:rsidRDefault="00465559" w:rsidP="00465559">
            <w:r w:rsidRPr="00465559">
              <w:t>§ 147 AO, § 257 HGB</w:t>
            </w:r>
          </w:p>
        </w:tc>
      </w:tr>
    </w:tbl>
    <w:p w14:paraId="0B848331" w14:textId="77777777" w:rsidR="00465559" w:rsidRPr="00465559" w:rsidRDefault="00465559" w:rsidP="00465559">
      <w:pPr>
        <w:spacing w:after="0" w:line="240" w:lineRule="auto"/>
        <w:rPr>
          <w:sz w:val="24"/>
          <w:szCs w:val="24"/>
        </w:rPr>
      </w:pPr>
    </w:p>
    <w:p w14:paraId="0B162930" w14:textId="77777777" w:rsidR="00465559" w:rsidRDefault="00465559">
      <w:pPr>
        <w:sectPr w:rsidR="00465559" w:rsidSect="001D2D16">
          <w:pgSz w:w="16838" w:h="11906" w:orient="landscape"/>
          <w:pgMar w:top="1417" w:right="1417" w:bottom="1417" w:left="1134" w:header="708" w:footer="708" w:gutter="0"/>
          <w:cols w:space="708"/>
          <w:docGrid w:linePitch="360"/>
        </w:sectPr>
      </w:pPr>
    </w:p>
    <w:p w14:paraId="42620C46" w14:textId="77777777" w:rsidR="00465559" w:rsidRPr="00465559" w:rsidRDefault="00465559" w:rsidP="00465559">
      <w:pPr>
        <w:spacing w:after="0" w:line="240" w:lineRule="auto"/>
        <w:rPr>
          <w:b/>
          <w:bCs/>
          <w:sz w:val="32"/>
          <w:szCs w:val="32"/>
        </w:rPr>
      </w:pPr>
      <w:r w:rsidRPr="00465559">
        <w:rPr>
          <w:b/>
          <w:bCs/>
          <w:sz w:val="32"/>
          <w:szCs w:val="32"/>
        </w:rPr>
        <w:lastRenderedPageBreak/>
        <w:t>Anlage 2</w:t>
      </w:r>
    </w:p>
    <w:p w14:paraId="467D9F0A" w14:textId="77777777" w:rsidR="00465559" w:rsidRPr="00465559" w:rsidRDefault="00465559" w:rsidP="00465559">
      <w:pPr>
        <w:spacing w:after="0" w:line="240" w:lineRule="auto"/>
        <w:rPr>
          <w:b/>
          <w:bCs/>
          <w:sz w:val="28"/>
          <w:szCs w:val="28"/>
        </w:rPr>
      </w:pPr>
    </w:p>
    <w:p w14:paraId="5C4B12A8" w14:textId="77777777" w:rsidR="00465559" w:rsidRPr="00465559" w:rsidRDefault="00465559" w:rsidP="00465559">
      <w:pPr>
        <w:spacing w:after="0" w:line="240" w:lineRule="auto"/>
        <w:rPr>
          <w:b/>
          <w:bCs/>
          <w:sz w:val="28"/>
          <w:szCs w:val="28"/>
        </w:rPr>
      </w:pPr>
      <w:r w:rsidRPr="00465559">
        <w:rPr>
          <w:b/>
          <w:bCs/>
          <w:sz w:val="28"/>
          <w:szCs w:val="28"/>
        </w:rPr>
        <w:t xml:space="preserve">I. Schutzklassen nach </w:t>
      </w:r>
      <w:proofErr w:type="gramStart"/>
      <w:r w:rsidRPr="00465559">
        <w:rPr>
          <w:b/>
          <w:bCs/>
          <w:sz w:val="28"/>
          <w:szCs w:val="28"/>
        </w:rPr>
        <w:t>DIN Norm</w:t>
      </w:r>
      <w:proofErr w:type="gramEnd"/>
      <w:r w:rsidRPr="00465559">
        <w:rPr>
          <w:b/>
          <w:bCs/>
          <w:sz w:val="28"/>
          <w:szCs w:val="28"/>
        </w:rPr>
        <w:t xml:space="preserve"> 66399</w:t>
      </w:r>
    </w:p>
    <w:tbl>
      <w:tblPr>
        <w:tblStyle w:val="Tabellenraster2"/>
        <w:tblW w:w="0" w:type="auto"/>
        <w:tblLook w:val="04A0" w:firstRow="1" w:lastRow="0" w:firstColumn="1" w:lastColumn="0" w:noHBand="0" w:noVBand="1"/>
      </w:tblPr>
      <w:tblGrid>
        <w:gridCol w:w="4531"/>
        <w:gridCol w:w="4531"/>
      </w:tblGrid>
      <w:tr w:rsidR="00465559" w:rsidRPr="00465559" w14:paraId="716D0737" w14:textId="77777777" w:rsidTr="0042595F">
        <w:tc>
          <w:tcPr>
            <w:tcW w:w="4531" w:type="dxa"/>
          </w:tcPr>
          <w:p w14:paraId="47179092" w14:textId="77777777" w:rsidR="00465559" w:rsidRPr="00465559" w:rsidRDefault="00465559" w:rsidP="00465559">
            <w:pPr>
              <w:rPr>
                <w:b/>
                <w:bCs/>
              </w:rPr>
            </w:pPr>
            <w:r w:rsidRPr="00465559">
              <w:rPr>
                <w:b/>
                <w:bCs/>
              </w:rPr>
              <w:t>Schutzklasse 1</w:t>
            </w:r>
          </w:p>
        </w:tc>
        <w:tc>
          <w:tcPr>
            <w:tcW w:w="4531" w:type="dxa"/>
          </w:tcPr>
          <w:p w14:paraId="6E120D33" w14:textId="77777777" w:rsidR="00465559" w:rsidRPr="00465559" w:rsidRDefault="00465559" w:rsidP="00465559">
            <w:r w:rsidRPr="00465559">
              <w:rPr>
                <w:b/>
                <w:bCs/>
              </w:rPr>
              <w:t xml:space="preserve">Normaler Schutzbedarf </w:t>
            </w:r>
            <w:r w:rsidRPr="00465559">
              <w:t>für interne Daten (z.B. Telefonlisten, Lieferantendateien, Adressdatenbanken, Notizen)</w:t>
            </w:r>
          </w:p>
          <w:p w14:paraId="45914767" w14:textId="77777777" w:rsidR="00465559" w:rsidRPr="00465559" w:rsidRDefault="00465559" w:rsidP="00465559">
            <w:r w:rsidRPr="00465559">
              <w:t>Der Schutz von personenbezogenen Daten muss gewährleistet sein. Andernfalls besteht die Gefahr, dass der Betroffene in seiner Stellung und seinen wirtschaftlichen Verhältnissen beeinträchtigt wird.</w:t>
            </w:r>
          </w:p>
        </w:tc>
      </w:tr>
      <w:tr w:rsidR="00465559" w:rsidRPr="00465559" w14:paraId="7578E43E" w14:textId="77777777" w:rsidTr="0042595F">
        <w:tc>
          <w:tcPr>
            <w:tcW w:w="4531" w:type="dxa"/>
          </w:tcPr>
          <w:p w14:paraId="7EBAD026" w14:textId="77777777" w:rsidR="00465559" w:rsidRPr="00465559" w:rsidRDefault="00465559" w:rsidP="00465559">
            <w:pPr>
              <w:rPr>
                <w:b/>
                <w:bCs/>
              </w:rPr>
            </w:pPr>
            <w:r w:rsidRPr="00465559">
              <w:rPr>
                <w:b/>
                <w:bCs/>
              </w:rPr>
              <w:t>Schutzklasse 2</w:t>
            </w:r>
          </w:p>
        </w:tc>
        <w:tc>
          <w:tcPr>
            <w:tcW w:w="4531" w:type="dxa"/>
          </w:tcPr>
          <w:p w14:paraId="5FD035B8" w14:textId="77777777" w:rsidR="00465559" w:rsidRPr="00465559" w:rsidRDefault="00465559" w:rsidP="00465559">
            <w:r w:rsidRPr="00465559">
              <w:rPr>
                <w:b/>
                <w:bCs/>
              </w:rPr>
              <w:t xml:space="preserve">Hoher Schutzbedarf </w:t>
            </w:r>
            <w:r w:rsidRPr="00465559">
              <w:t>für vertrauliche Daten (z.B. Personal- und Finanzdaten)</w:t>
            </w:r>
          </w:p>
          <w:p w14:paraId="51A9ADAF" w14:textId="77777777" w:rsidR="00465559" w:rsidRPr="00465559" w:rsidRDefault="00465559" w:rsidP="00465559">
            <w:r w:rsidRPr="00465559">
              <w:t>Bei diesen Daten besteht die Gefahr, dass der Betroffene in seiner gesellschaftlichen Stellung oder in seinen wirtschaftlichen Verhältnissen erheblich beeinträchtigt wird. Außerdem hätte die unbefugte Kenntnisnahme der Daten erhebliche negative Auswirkungen für die speichernde Stelle.</w:t>
            </w:r>
          </w:p>
        </w:tc>
      </w:tr>
      <w:tr w:rsidR="00465559" w:rsidRPr="00465559" w14:paraId="35BA7E8A" w14:textId="77777777" w:rsidTr="0042595F">
        <w:tc>
          <w:tcPr>
            <w:tcW w:w="4531" w:type="dxa"/>
          </w:tcPr>
          <w:p w14:paraId="39D91E47" w14:textId="77777777" w:rsidR="00465559" w:rsidRPr="00465559" w:rsidRDefault="00465559" w:rsidP="00465559">
            <w:pPr>
              <w:rPr>
                <w:b/>
                <w:bCs/>
              </w:rPr>
            </w:pPr>
            <w:r w:rsidRPr="00465559">
              <w:rPr>
                <w:b/>
                <w:bCs/>
              </w:rPr>
              <w:t>Schutzklasse 3</w:t>
            </w:r>
          </w:p>
        </w:tc>
        <w:tc>
          <w:tcPr>
            <w:tcW w:w="4531" w:type="dxa"/>
          </w:tcPr>
          <w:p w14:paraId="596B5818" w14:textId="77777777" w:rsidR="00465559" w:rsidRPr="00465559" w:rsidRDefault="00465559" w:rsidP="00465559">
            <w:r w:rsidRPr="00465559">
              <w:rPr>
                <w:b/>
                <w:bCs/>
              </w:rPr>
              <w:t xml:space="preserve">Sehr hoher Schutzbedarf für besonders geheime und vertrauliche Daten </w:t>
            </w:r>
          </w:p>
          <w:p w14:paraId="061F6372" w14:textId="77777777" w:rsidR="00465559" w:rsidRPr="00465559" w:rsidRDefault="00465559" w:rsidP="00465559">
            <w:r w:rsidRPr="00465559">
              <w:t xml:space="preserve">Der Schutz personenbezogener Daten muss unbedingt gewährleistet sein. Andernfalls kann es zu einer Gefahr für Leib und Leben oder für die persönliche Freiheit des Betroffenen kommen. Außerdem hätte die unbefugte Kenntnisnahme der Daten ernsthafte (existenzbedrohende) Auswirkungen für die speichernde Stelle und würde gegen Berufsgeheimnisse, Verträge oder Gesetze verstoßen (z. B. Forschungs- und Entwicklungsdokumente, Verschlusssachen, </w:t>
            </w:r>
            <w:r w:rsidRPr="00465559">
              <w:rPr>
                <w:b/>
                <w:bCs/>
              </w:rPr>
              <w:t>Gesundheitsdaten</w:t>
            </w:r>
            <w:r w:rsidRPr="00465559">
              <w:t>)</w:t>
            </w:r>
          </w:p>
          <w:p w14:paraId="7D36ADE7" w14:textId="77777777" w:rsidR="00465559" w:rsidRPr="00465559" w:rsidRDefault="00465559" w:rsidP="00465559"/>
        </w:tc>
      </w:tr>
    </w:tbl>
    <w:p w14:paraId="4E954548" w14:textId="77777777" w:rsidR="00465559" w:rsidRPr="00465559" w:rsidRDefault="00465559" w:rsidP="00465559">
      <w:pPr>
        <w:spacing w:after="0" w:line="240" w:lineRule="auto"/>
        <w:rPr>
          <w:b/>
          <w:bCs/>
          <w:sz w:val="28"/>
          <w:szCs w:val="28"/>
        </w:rPr>
        <w:sectPr w:rsidR="00465559" w:rsidRPr="00465559">
          <w:pgSz w:w="11906" w:h="16838"/>
          <w:pgMar w:top="1417" w:right="1417" w:bottom="1134" w:left="1417" w:header="708" w:footer="708" w:gutter="0"/>
          <w:cols w:space="708"/>
          <w:docGrid w:linePitch="360"/>
        </w:sectPr>
      </w:pPr>
    </w:p>
    <w:p w14:paraId="4F8FAA21" w14:textId="77777777" w:rsidR="00465559" w:rsidRPr="00465559" w:rsidRDefault="00465559" w:rsidP="00465559">
      <w:pPr>
        <w:spacing w:after="0" w:line="240" w:lineRule="auto"/>
        <w:rPr>
          <w:b/>
          <w:bCs/>
          <w:sz w:val="28"/>
          <w:szCs w:val="28"/>
        </w:rPr>
      </w:pPr>
      <w:r w:rsidRPr="00465559">
        <w:rPr>
          <w:b/>
          <w:bCs/>
          <w:sz w:val="28"/>
          <w:szCs w:val="28"/>
        </w:rPr>
        <w:lastRenderedPageBreak/>
        <w:t xml:space="preserve">II. Sicherheitsstufen nach </w:t>
      </w:r>
      <w:proofErr w:type="gramStart"/>
      <w:r w:rsidRPr="00465559">
        <w:rPr>
          <w:b/>
          <w:bCs/>
          <w:sz w:val="28"/>
          <w:szCs w:val="28"/>
        </w:rPr>
        <w:t>DIN Norm</w:t>
      </w:r>
      <w:proofErr w:type="gramEnd"/>
      <w:r w:rsidRPr="00465559">
        <w:rPr>
          <w:b/>
          <w:bCs/>
          <w:sz w:val="28"/>
          <w:szCs w:val="28"/>
        </w:rPr>
        <w:t xml:space="preserve"> 66399</w:t>
      </w:r>
    </w:p>
    <w:tbl>
      <w:tblPr>
        <w:tblStyle w:val="Tabellenraster2"/>
        <w:tblW w:w="0" w:type="auto"/>
        <w:tblLook w:val="04A0" w:firstRow="1" w:lastRow="0" w:firstColumn="1" w:lastColumn="0" w:noHBand="0" w:noVBand="1"/>
      </w:tblPr>
      <w:tblGrid>
        <w:gridCol w:w="4531"/>
        <w:gridCol w:w="4531"/>
      </w:tblGrid>
      <w:tr w:rsidR="00465559" w:rsidRPr="00465559" w14:paraId="5A5CD769" w14:textId="77777777" w:rsidTr="0042595F">
        <w:tc>
          <w:tcPr>
            <w:tcW w:w="4531" w:type="dxa"/>
          </w:tcPr>
          <w:p w14:paraId="557E9F0F" w14:textId="77777777" w:rsidR="00465559" w:rsidRPr="00465559" w:rsidRDefault="00465559" w:rsidP="00465559">
            <w:pPr>
              <w:rPr>
                <w:b/>
                <w:bCs/>
              </w:rPr>
            </w:pPr>
            <w:r w:rsidRPr="00465559">
              <w:rPr>
                <w:b/>
                <w:bCs/>
              </w:rPr>
              <w:t>Sicherheitsstufe 1</w:t>
            </w:r>
          </w:p>
        </w:tc>
        <w:tc>
          <w:tcPr>
            <w:tcW w:w="4531" w:type="dxa"/>
          </w:tcPr>
          <w:p w14:paraId="75A8F1F1" w14:textId="77777777" w:rsidR="00465559" w:rsidRPr="00465559" w:rsidRDefault="00465559" w:rsidP="00465559">
            <w:r w:rsidRPr="00465559">
              <w:rPr>
                <w:b/>
                <w:bCs/>
              </w:rPr>
              <w:t>Allgemeine Daten</w:t>
            </w:r>
            <w:r w:rsidRPr="00465559">
              <w:t xml:space="preserve"> (z.B. Broschüren und Kataloge)</w:t>
            </w:r>
          </w:p>
          <w:p w14:paraId="6D568F2D" w14:textId="77777777" w:rsidR="00465559" w:rsidRPr="00465559" w:rsidRDefault="00465559" w:rsidP="00465559">
            <w:r w:rsidRPr="00465559">
              <w:t>Der Datenträger wird so vernichtet, dass die Reproduktion der auf ihm gespeicherten Daten mit einfachem Aufwand (= ohne besondere Hilfsmittel und Fachkenntnisse, jedoch nicht ohne besonderen Zeitaufwand) möglich ist.</w:t>
            </w:r>
          </w:p>
          <w:p w14:paraId="2CBFAF74" w14:textId="77777777" w:rsidR="00465559" w:rsidRPr="00465559" w:rsidRDefault="00465559" w:rsidP="00465559"/>
          <w:p w14:paraId="50BAC397" w14:textId="77777777" w:rsidR="00465559" w:rsidRPr="00465559" w:rsidRDefault="00465559" w:rsidP="00465559">
            <w:r w:rsidRPr="00465559">
              <w:t>Papiere und Filme in Originalgröße: Materialteilchenfläche max. 2.000 mm², Streifenbreite max. 12 mm, Streifenlänge unbegrenzt, Toleranz für 10 % der Fläche des Materials: maximal 3800 mm²</w:t>
            </w:r>
          </w:p>
          <w:p w14:paraId="27EE5884" w14:textId="77777777" w:rsidR="00465559" w:rsidRPr="00465559" w:rsidRDefault="00465559" w:rsidP="00465559"/>
          <w:p w14:paraId="7DC67F90" w14:textId="77777777" w:rsidR="00465559" w:rsidRPr="00465559" w:rsidRDefault="00465559" w:rsidP="00465559">
            <w:r w:rsidRPr="00465559">
              <w:t xml:space="preserve">Kunststoff wie Identifikationskarte oder Mikrofilm: </w:t>
            </w:r>
          </w:p>
          <w:p w14:paraId="4318BFAF" w14:textId="77777777" w:rsidR="00465559" w:rsidRPr="00465559" w:rsidRDefault="00465559" w:rsidP="00465559">
            <w:r w:rsidRPr="00465559">
              <w:t>Materialteilchenfläche max. 160 mm², Toleranz für 10 % der Fläche des Materials: maximal 480 mm²</w:t>
            </w:r>
          </w:p>
          <w:p w14:paraId="277E6688" w14:textId="77777777" w:rsidR="00465559" w:rsidRPr="00465559" w:rsidRDefault="00465559" w:rsidP="00465559"/>
          <w:p w14:paraId="37302D99" w14:textId="77777777" w:rsidR="00465559" w:rsidRPr="00465559" w:rsidRDefault="00465559" w:rsidP="00465559">
            <w:r w:rsidRPr="00465559">
              <w:t xml:space="preserve">Optische Datenträger: Materialteilchenfläche max. 2000 mm², Toleranz für 10 % der Fläche des Materials: maximal 3800 mm² </w:t>
            </w:r>
          </w:p>
          <w:p w14:paraId="4E521747" w14:textId="77777777" w:rsidR="00465559" w:rsidRPr="00465559" w:rsidRDefault="00465559" w:rsidP="00465559"/>
          <w:p w14:paraId="3E53F0AF" w14:textId="77777777" w:rsidR="00465559" w:rsidRPr="00465559" w:rsidRDefault="00465559" w:rsidP="00465559">
            <w:r w:rsidRPr="00465559">
              <w:t xml:space="preserve">Magnetische Datenträger: </w:t>
            </w:r>
          </w:p>
          <w:p w14:paraId="35454703" w14:textId="77777777" w:rsidR="00465559" w:rsidRPr="00465559" w:rsidRDefault="00465559" w:rsidP="00465559">
            <w:r w:rsidRPr="00465559">
              <w:t xml:space="preserve">Medium muss funktionsunfähig sein </w:t>
            </w:r>
          </w:p>
          <w:p w14:paraId="3DC204F9" w14:textId="77777777" w:rsidR="00465559" w:rsidRPr="00465559" w:rsidRDefault="00465559" w:rsidP="00465559"/>
          <w:p w14:paraId="574597DA" w14:textId="77777777" w:rsidR="00465559" w:rsidRPr="00465559" w:rsidRDefault="00465559" w:rsidP="00465559">
            <w:r w:rsidRPr="00465559">
              <w:t xml:space="preserve">Festplatten: </w:t>
            </w:r>
          </w:p>
          <w:p w14:paraId="23DF6668" w14:textId="77777777" w:rsidR="00465559" w:rsidRPr="00465559" w:rsidRDefault="00465559" w:rsidP="00465559">
            <w:r w:rsidRPr="00465559">
              <w:t>Festplatte muss funktionsunfähig sein</w:t>
            </w:r>
          </w:p>
          <w:p w14:paraId="4C685FF3" w14:textId="77777777" w:rsidR="00465559" w:rsidRPr="00465559" w:rsidRDefault="00465559" w:rsidP="00465559"/>
          <w:p w14:paraId="5B35C1A5" w14:textId="77777777" w:rsidR="00465559" w:rsidRPr="00465559" w:rsidRDefault="00465559" w:rsidP="00465559">
            <w:r w:rsidRPr="00465559">
              <w:t>Halbleiterspeicher (z.B. Speichersticks, Chipkarten, mobile Kommunikationsmittel): Datenträger muss funktionsunfähig sein</w:t>
            </w:r>
          </w:p>
          <w:p w14:paraId="3852C503" w14:textId="77777777" w:rsidR="00465559" w:rsidRPr="00465559" w:rsidRDefault="00465559" w:rsidP="00465559"/>
        </w:tc>
      </w:tr>
      <w:tr w:rsidR="00465559" w:rsidRPr="00465559" w14:paraId="72567DB7" w14:textId="77777777" w:rsidTr="0042595F">
        <w:tc>
          <w:tcPr>
            <w:tcW w:w="4531" w:type="dxa"/>
          </w:tcPr>
          <w:p w14:paraId="36C0B063" w14:textId="77777777" w:rsidR="00465559" w:rsidRPr="00465559" w:rsidRDefault="00465559" w:rsidP="00465559">
            <w:pPr>
              <w:rPr>
                <w:b/>
                <w:bCs/>
                <w:sz w:val="28"/>
                <w:szCs w:val="28"/>
              </w:rPr>
            </w:pPr>
            <w:r w:rsidRPr="00465559">
              <w:rPr>
                <w:b/>
                <w:bCs/>
              </w:rPr>
              <w:t>Sicherheitsstufe 2</w:t>
            </w:r>
          </w:p>
        </w:tc>
        <w:tc>
          <w:tcPr>
            <w:tcW w:w="4531" w:type="dxa"/>
          </w:tcPr>
          <w:p w14:paraId="193B8642" w14:textId="77777777" w:rsidR="00465559" w:rsidRPr="00465559" w:rsidRDefault="00465559" w:rsidP="00465559">
            <w:r w:rsidRPr="00465559">
              <w:rPr>
                <w:b/>
                <w:bCs/>
              </w:rPr>
              <w:t xml:space="preserve">Interne Daten </w:t>
            </w:r>
            <w:r w:rsidRPr="00465559">
              <w:t>(z.B. Aushänge und Formulare)</w:t>
            </w:r>
          </w:p>
          <w:p w14:paraId="1B9A3F9C" w14:textId="77777777" w:rsidR="00465559" w:rsidRPr="00465559" w:rsidRDefault="00465559" w:rsidP="00465559">
            <w:r w:rsidRPr="00465559">
              <w:t>Der Datenträger wird so vernichtet, dass die Reproduktion der auf ihm gespeicherten Daten mit besonderem Aufwand (= mit Hilfsmitteln und nur mit besonderem Zeitaufwand) möglich ist.</w:t>
            </w:r>
          </w:p>
          <w:p w14:paraId="07870EE7" w14:textId="77777777" w:rsidR="00465559" w:rsidRPr="00465559" w:rsidRDefault="00465559" w:rsidP="00465559"/>
          <w:p w14:paraId="6353757A" w14:textId="77777777" w:rsidR="00465559" w:rsidRPr="00465559" w:rsidRDefault="00465559" w:rsidP="00465559">
            <w:r w:rsidRPr="00465559">
              <w:t>Papiere und Filme in Originalgröße: Materialteilchenfläche max. 800 mm², Streifenbreite bis max. 6 mm, Streifenlänge unbegrenzt, Toleranz für 10 % der Fläche des Materials: maximal 2000 mm²</w:t>
            </w:r>
          </w:p>
          <w:p w14:paraId="13CEC70E" w14:textId="77777777" w:rsidR="00465559" w:rsidRPr="00465559" w:rsidRDefault="00465559" w:rsidP="00465559"/>
          <w:p w14:paraId="7EB70F9E" w14:textId="77777777" w:rsidR="00465559" w:rsidRPr="00465559" w:rsidRDefault="00465559" w:rsidP="00465559">
            <w:r w:rsidRPr="00465559">
              <w:t xml:space="preserve">Kunststoff wie Identifikationskarte oder Mikrofilm: </w:t>
            </w:r>
          </w:p>
          <w:p w14:paraId="4FDF0EB1" w14:textId="77777777" w:rsidR="00465559" w:rsidRPr="00465559" w:rsidRDefault="00465559" w:rsidP="00465559">
            <w:r w:rsidRPr="00465559">
              <w:lastRenderedPageBreak/>
              <w:t>Materialteilchenfläche max. 30 mm², Toleranz für 10 % der Fläche des Materials: maximal 90 mm²</w:t>
            </w:r>
          </w:p>
          <w:p w14:paraId="3B438487" w14:textId="77777777" w:rsidR="00465559" w:rsidRPr="00465559" w:rsidRDefault="00465559" w:rsidP="00465559"/>
          <w:p w14:paraId="283FFBEC" w14:textId="77777777" w:rsidR="00465559" w:rsidRPr="00465559" w:rsidRDefault="00465559" w:rsidP="00465559">
            <w:r w:rsidRPr="00465559">
              <w:t>Optische Datenträger: Materialteilchenfläche max. 800 mm², Toleranz für 10 % der Fläche des Materials: maximal 2000 mm²</w:t>
            </w:r>
          </w:p>
          <w:p w14:paraId="39B04E26" w14:textId="77777777" w:rsidR="00465559" w:rsidRPr="00465559" w:rsidRDefault="00465559" w:rsidP="00465559"/>
          <w:p w14:paraId="3BB2D13C" w14:textId="77777777" w:rsidR="00465559" w:rsidRPr="00465559" w:rsidRDefault="00465559" w:rsidP="00465559">
            <w:r w:rsidRPr="00465559">
              <w:t>Magnetische Datenträger: Medium mehrfach zerteilt und Materialteilchenfläche max. 2000 mm², Toleranz für 10 % der Fläche des Materials: maximal 3800 mm²</w:t>
            </w:r>
          </w:p>
          <w:p w14:paraId="5611C4EF" w14:textId="77777777" w:rsidR="00465559" w:rsidRPr="00465559" w:rsidRDefault="00465559" w:rsidP="00465559"/>
          <w:p w14:paraId="02BCF260" w14:textId="77777777" w:rsidR="00465559" w:rsidRPr="00465559" w:rsidRDefault="00465559" w:rsidP="00465559">
            <w:r w:rsidRPr="00465559">
              <w:t xml:space="preserve">Festplatten: </w:t>
            </w:r>
          </w:p>
          <w:p w14:paraId="25AAEF6B" w14:textId="77777777" w:rsidR="00465559" w:rsidRPr="00465559" w:rsidRDefault="00465559" w:rsidP="00465559">
            <w:r w:rsidRPr="00465559">
              <w:t>Datenträger beschädigt</w:t>
            </w:r>
          </w:p>
          <w:p w14:paraId="29AFAB99" w14:textId="77777777" w:rsidR="00465559" w:rsidRPr="00465559" w:rsidRDefault="00465559" w:rsidP="00465559"/>
          <w:p w14:paraId="5356E140" w14:textId="77777777" w:rsidR="00465559" w:rsidRPr="00465559" w:rsidRDefault="00465559" w:rsidP="00465559">
            <w:r w:rsidRPr="00465559">
              <w:t>Halbleiterspeicher:</w:t>
            </w:r>
          </w:p>
          <w:p w14:paraId="470C37D4" w14:textId="77777777" w:rsidR="00465559" w:rsidRPr="00465559" w:rsidRDefault="00465559" w:rsidP="00465559">
            <w:r w:rsidRPr="00465559">
              <w:t>Datenträger muss zerteilt sein</w:t>
            </w:r>
          </w:p>
          <w:p w14:paraId="3AC6A937" w14:textId="77777777" w:rsidR="00465559" w:rsidRPr="00465559" w:rsidRDefault="00465559" w:rsidP="00465559"/>
        </w:tc>
      </w:tr>
      <w:tr w:rsidR="00465559" w:rsidRPr="00465559" w14:paraId="6FAC7059" w14:textId="77777777" w:rsidTr="0042595F">
        <w:tc>
          <w:tcPr>
            <w:tcW w:w="4531" w:type="dxa"/>
          </w:tcPr>
          <w:p w14:paraId="7B21D468" w14:textId="77777777" w:rsidR="00465559" w:rsidRPr="00465559" w:rsidRDefault="00465559" w:rsidP="00465559">
            <w:pPr>
              <w:rPr>
                <w:b/>
                <w:bCs/>
                <w:sz w:val="28"/>
                <w:szCs w:val="28"/>
              </w:rPr>
            </w:pPr>
            <w:r w:rsidRPr="00465559">
              <w:rPr>
                <w:b/>
                <w:bCs/>
              </w:rPr>
              <w:lastRenderedPageBreak/>
              <w:t>Sicherheitsstufe 3</w:t>
            </w:r>
          </w:p>
        </w:tc>
        <w:tc>
          <w:tcPr>
            <w:tcW w:w="4531" w:type="dxa"/>
          </w:tcPr>
          <w:p w14:paraId="5BDE8E98" w14:textId="77777777" w:rsidR="00465559" w:rsidRPr="00465559" w:rsidRDefault="00465559" w:rsidP="00465559">
            <w:r w:rsidRPr="00465559">
              <w:rPr>
                <w:b/>
                <w:bCs/>
              </w:rPr>
              <w:t xml:space="preserve">Sensible Daten </w:t>
            </w:r>
            <w:r w:rsidRPr="00465559">
              <w:t xml:space="preserve">(Unterlagen mit vertraulichen Daten) </w:t>
            </w:r>
          </w:p>
          <w:p w14:paraId="04113DF5" w14:textId="77777777" w:rsidR="00465559" w:rsidRPr="00465559" w:rsidRDefault="00465559" w:rsidP="00465559">
            <w:r w:rsidRPr="00465559">
              <w:t>Der Datenträger wird so vernichtet, dass die Reproduktion der auf ihm gespeicherten Daten mit erheblichem Aufwand (= Personen, Hilfsmittel, Zeit) möglich ist.</w:t>
            </w:r>
          </w:p>
          <w:p w14:paraId="2482803A" w14:textId="77777777" w:rsidR="00465559" w:rsidRPr="00465559" w:rsidRDefault="00465559" w:rsidP="00465559"/>
          <w:p w14:paraId="3D7DE898" w14:textId="77777777" w:rsidR="00465559" w:rsidRPr="00465559" w:rsidRDefault="00465559" w:rsidP="00465559">
            <w:r w:rsidRPr="00465559">
              <w:t>Papiere und Filme in Originalgröße: Materialteilchenfläche max. 320 mm², Streifenbreite max. 2 mm, Streifenlänge unbegrenzt, Toleranz für 10 % der Fläche des Materials: maximal 480 mm²</w:t>
            </w:r>
          </w:p>
          <w:p w14:paraId="2250D98D" w14:textId="77777777" w:rsidR="00465559" w:rsidRPr="00465559" w:rsidRDefault="00465559" w:rsidP="00465559"/>
          <w:p w14:paraId="12B6B0E5" w14:textId="77777777" w:rsidR="00465559" w:rsidRPr="00465559" w:rsidRDefault="00465559" w:rsidP="00465559">
            <w:r w:rsidRPr="00465559">
              <w:t xml:space="preserve">Kunststoff wie Identifikationskarte oder Mikrofilm: </w:t>
            </w:r>
          </w:p>
          <w:p w14:paraId="05ACFD4A" w14:textId="77777777" w:rsidR="00465559" w:rsidRPr="00465559" w:rsidRDefault="00465559" w:rsidP="00465559">
            <w:r w:rsidRPr="00465559">
              <w:t>Materialteilchenfläche max. 10 mm², Toleranz für 10 % der Fläche des Materials: maximal 30 mm²</w:t>
            </w:r>
          </w:p>
          <w:p w14:paraId="587DA6EB" w14:textId="77777777" w:rsidR="00465559" w:rsidRPr="00465559" w:rsidRDefault="00465559" w:rsidP="00465559"/>
          <w:p w14:paraId="6779778F" w14:textId="77777777" w:rsidR="00465559" w:rsidRPr="00465559" w:rsidRDefault="00465559" w:rsidP="00465559">
            <w:r w:rsidRPr="00465559">
              <w:t>Optische Datenträger: Materialteilchenfläche max. 160 mm², Toleranz für 10 % der Fläche des Materials: maximal 480 mm²</w:t>
            </w:r>
          </w:p>
          <w:p w14:paraId="39ECA242" w14:textId="77777777" w:rsidR="00465559" w:rsidRPr="00465559" w:rsidRDefault="00465559" w:rsidP="00465559"/>
          <w:p w14:paraId="46199ABD" w14:textId="77777777" w:rsidR="00465559" w:rsidRPr="00465559" w:rsidRDefault="00465559" w:rsidP="00465559">
            <w:r w:rsidRPr="00465559">
              <w:t>Magnetische Datenträger: Materialteilchenfläche max. 320 mm², Toleranz für 10 % der Fläche des Materials: maximal 800 mm²</w:t>
            </w:r>
          </w:p>
          <w:p w14:paraId="5F52198D" w14:textId="77777777" w:rsidR="00465559" w:rsidRPr="00465559" w:rsidRDefault="00465559" w:rsidP="00465559"/>
          <w:p w14:paraId="6BAB2EB4" w14:textId="77777777" w:rsidR="00465559" w:rsidRPr="00465559" w:rsidRDefault="00465559" w:rsidP="00465559">
            <w:r w:rsidRPr="00465559">
              <w:t xml:space="preserve">Festplatten: </w:t>
            </w:r>
          </w:p>
          <w:p w14:paraId="212BB298" w14:textId="77777777" w:rsidR="00465559" w:rsidRPr="00465559" w:rsidRDefault="00465559" w:rsidP="00465559">
            <w:r w:rsidRPr="00465559">
              <w:t>Datenträger verformt</w:t>
            </w:r>
          </w:p>
          <w:p w14:paraId="246F26CB" w14:textId="77777777" w:rsidR="00465559" w:rsidRPr="00465559" w:rsidRDefault="00465559" w:rsidP="00465559"/>
          <w:p w14:paraId="57300EB7" w14:textId="77777777" w:rsidR="00465559" w:rsidRPr="00465559" w:rsidRDefault="00465559" w:rsidP="00465559">
            <w:r w:rsidRPr="00465559">
              <w:t xml:space="preserve">Halbleiterspeicher: </w:t>
            </w:r>
          </w:p>
          <w:p w14:paraId="69B15B91" w14:textId="77777777" w:rsidR="00465559" w:rsidRPr="00465559" w:rsidRDefault="00465559" w:rsidP="00465559">
            <w:r w:rsidRPr="00465559">
              <w:t>Datenträger muss zerteilt sein und Materialteilchenfläche max. 160 mm², Toleranz für 10 % der Fläche des Materials: maximal 480 mm²</w:t>
            </w:r>
          </w:p>
          <w:p w14:paraId="5412C8C1" w14:textId="77777777" w:rsidR="00465559" w:rsidRPr="00465559" w:rsidRDefault="00465559" w:rsidP="00465559"/>
        </w:tc>
      </w:tr>
      <w:tr w:rsidR="00465559" w:rsidRPr="00465559" w14:paraId="64AEDF02" w14:textId="77777777" w:rsidTr="0042595F">
        <w:tc>
          <w:tcPr>
            <w:tcW w:w="4531" w:type="dxa"/>
          </w:tcPr>
          <w:p w14:paraId="455EF72D" w14:textId="77777777" w:rsidR="00465559" w:rsidRPr="00465559" w:rsidRDefault="00465559" w:rsidP="00465559">
            <w:pPr>
              <w:rPr>
                <w:b/>
                <w:bCs/>
                <w:sz w:val="28"/>
                <w:szCs w:val="28"/>
              </w:rPr>
            </w:pPr>
            <w:r w:rsidRPr="00465559">
              <w:rPr>
                <w:b/>
                <w:bCs/>
              </w:rPr>
              <w:lastRenderedPageBreak/>
              <w:t>Sicherheitsstufe 4</w:t>
            </w:r>
          </w:p>
        </w:tc>
        <w:tc>
          <w:tcPr>
            <w:tcW w:w="4531" w:type="dxa"/>
          </w:tcPr>
          <w:p w14:paraId="673D421A" w14:textId="77777777" w:rsidR="00465559" w:rsidRPr="00465559" w:rsidRDefault="00465559" w:rsidP="00465559">
            <w:r w:rsidRPr="00465559">
              <w:rPr>
                <w:b/>
                <w:bCs/>
              </w:rPr>
              <w:t xml:space="preserve">Besonders sensible Daten </w:t>
            </w:r>
            <w:r w:rsidRPr="00465559">
              <w:t>(z.B. Gehaltsabrechnungen, Personaldaten/-akten, Arbeitsverträge, medizinische Berichte, Steuerunterlagen)</w:t>
            </w:r>
          </w:p>
          <w:p w14:paraId="341DC799" w14:textId="77777777" w:rsidR="00465559" w:rsidRPr="00465559" w:rsidRDefault="00465559" w:rsidP="00465559">
            <w:r w:rsidRPr="00465559">
              <w:t>Der Datenträger wird so vernichtet, dass die Reproduktion der auf ihm gespeicherten Daten mit außergewöhnlichem Aufwand (= Verwendung gewerbeunüblicher Einrichtungen bzw. Sonderkonstruktionen, die im Falle kleiner Auflagen sehr aufwändig sind) möglich ist.</w:t>
            </w:r>
          </w:p>
          <w:p w14:paraId="757EFE7D" w14:textId="77777777" w:rsidR="00465559" w:rsidRPr="00465559" w:rsidRDefault="00465559" w:rsidP="00465559">
            <w:pPr>
              <w:rPr>
                <w:b/>
                <w:bCs/>
              </w:rPr>
            </w:pPr>
          </w:p>
          <w:p w14:paraId="23F5ED4F" w14:textId="77777777" w:rsidR="00465559" w:rsidRPr="00465559" w:rsidRDefault="00465559" w:rsidP="00465559">
            <w:r w:rsidRPr="00465559">
              <w:t>Papiere und Filme in Originalgröße: Materialteilchenfläche max. 160 mm² und für gleichförmige Partikel: Streifenbreite max. 6 mm, Toleranz für 10 % der Fläche des Materials: maximal 800 mm²</w:t>
            </w:r>
          </w:p>
          <w:p w14:paraId="2C9DB8C1" w14:textId="77777777" w:rsidR="00465559" w:rsidRPr="00465559" w:rsidRDefault="00465559" w:rsidP="00465559"/>
          <w:p w14:paraId="39C5A1C6" w14:textId="77777777" w:rsidR="00465559" w:rsidRPr="00465559" w:rsidRDefault="00465559" w:rsidP="00465559">
            <w:r w:rsidRPr="00465559">
              <w:t xml:space="preserve">Kunststoff wie Identifikationskarte oder Mikrofilm: </w:t>
            </w:r>
          </w:p>
          <w:p w14:paraId="6DDC04B7" w14:textId="77777777" w:rsidR="00465559" w:rsidRPr="00465559" w:rsidRDefault="00465559" w:rsidP="00465559">
            <w:r w:rsidRPr="00465559">
              <w:t>Materialteilchenfläche max. 2,5 mm², Toleranz für 10 % der Fläche des Materials: maximal 7,5 mm²</w:t>
            </w:r>
          </w:p>
          <w:p w14:paraId="2CADCDE1" w14:textId="77777777" w:rsidR="00465559" w:rsidRPr="00465559" w:rsidRDefault="00465559" w:rsidP="00465559"/>
          <w:p w14:paraId="22BFEBB5" w14:textId="77777777" w:rsidR="00465559" w:rsidRPr="00465559" w:rsidRDefault="00465559" w:rsidP="00465559">
            <w:r w:rsidRPr="00465559">
              <w:t>Optische Datenträger: Materialteilchenfläche max. 30 mm², Toleranz für 10 % der Fläche des Materials: maximal 90 mm²</w:t>
            </w:r>
          </w:p>
          <w:p w14:paraId="37C256B8" w14:textId="77777777" w:rsidR="00465559" w:rsidRPr="00465559" w:rsidRDefault="00465559" w:rsidP="00465559"/>
          <w:p w14:paraId="3585B420" w14:textId="77777777" w:rsidR="00465559" w:rsidRPr="00465559" w:rsidRDefault="00465559" w:rsidP="00465559">
            <w:r w:rsidRPr="00465559">
              <w:t>Magnetische Datenträger: Materialteilchenfläche max. 160 mm², Toleranz für 10 % der Fläche des Materials: maximal 480 mm²</w:t>
            </w:r>
          </w:p>
          <w:p w14:paraId="655BFCF3" w14:textId="77777777" w:rsidR="00465559" w:rsidRPr="00465559" w:rsidRDefault="00465559" w:rsidP="00465559"/>
          <w:p w14:paraId="1503E181" w14:textId="77777777" w:rsidR="00465559" w:rsidRPr="00465559" w:rsidRDefault="00465559" w:rsidP="00465559">
            <w:r w:rsidRPr="00465559">
              <w:t xml:space="preserve">Festplatten: </w:t>
            </w:r>
          </w:p>
          <w:p w14:paraId="50EEC291" w14:textId="77777777" w:rsidR="00465559" w:rsidRPr="00465559" w:rsidRDefault="00465559" w:rsidP="00465559">
            <w:r w:rsidRPr="00465559">
              <w:t>Datenträger mehrfach zerteilt und verformt und Materialteilchenfläche max. 2000 mm², Toleranz für 10 % der Fläche des Materials: maximal 3800 mm²</w:t>
            </w:r>
          </w:p>
          <w:p w14:paraId="72AB110F" w14:textId="77777777" w:rsidR="00465559" w:rsidRPr="00465559" w:rsidRDefault="00465559" w:rsidP="00465559"/>
          <w:p w14:paraId="27BA6B3B" w14:textId="77777777" w:rsidR="00465559" w:rsidRPr="00465559" w:rsidRDefault="00465559" w:rsidP="00465559">
            <w:r w:rsidRPr="00465559">
              <w:t xml:space="preserve">Halbleiterspeicher: </w:t>
            </w:r>
          </w:p>
          <w:p w14:paraId="35B076CC" w14:textId="77777777" w:rsidR="00465559" w:rsidRPr="00465559" w:rsidRDefault="00465559" w:rsidP="00465559">
            <w:r w:rsidRPr="00465559">
              <w:t>Datenträger muss zerteilt sein und Materialteilchenfläche max. 30 mm², Toleranz für 10 % der Fläche des Materials: maximal 90 mm²</w:t>
            </w:r>
          </w:p>
          <w:p w14:paraId="4DCA4B12" w14:textId="77777777" w:rsidR="00465559" w:rsidRPr="00465559" w:rsidRDefault="00465559" w:rsidP="00465559">
            <w:r w:rsidRPr="00465559">
              <w:t xml:space="preserve"> </w:t>
            </w:r>
          </w:p>
        </w:tc>
      </w:tr>
      <w:tr w:rsidR="00465559" w:rsidRPr="00465559" w14:paraId="0E4ADDE5" w14:textId="77777777" w:rsidTr="0042595F">
        <w:tc>
          <w:tcPr>
            <w:tcW w:w="4531" w:type="dxa"/>
          </w:tcPr>
          <w:p w14:paraId="23AE3807" w14:textId="77777777" w:rsidR="00465559" w:rsidRPr="00465559" w:rsidRDefault="00465559" w:rsidP="00465559">
            <w:pPr>
              <w:rPr>
                <w:b/>
                <w:bCs/>
                <w:sz w:val="28"/>
                <w:szCs w:val="28"/>
              </w:rPr>
            </w:pPr>
            <w:r w:rsidRPr="00465559">
              <w:rPr>
                <w:b/>
                <w:bCs/>
              </w:rPr>
              <w:t>Sicherheitsstufe 5</w:t>
            </w:r>
          </w:p>
        </w:tc>
        <w:tc>
          <w:tcPr>
            <w:tcW w:w="4531" w:type="dxa"/>
          </w:tcPr>
          <w:p w14:paraId="6DA83863" w14:textId="77777777" w:rsidR="00465559" w:rsidRPr="00465559" w:rsidRDefault="00465559" w:rsidP="00465559">
            <w:r w:rsidRPr="00465559">
              <w:rPr>
                <w:b/>
                <w:bCs/>
              </w:rPr>
              <w:t xml:space="preserve">Geheim </w:t>
            </w:r>
            <w:proofErr w:type="gramStart"/>
            <w:r w:rsidRPr="00465559">
              <w:rPr>
                <w:b/>
                <w:bCs/>
              </w:rPr>
              <w:t>zu haltende Daten</w:t>
            </w:r>
            <w:proofErr w:type="gramEnd"/>
            <w:r w:rsidRPr="00465559">
              <w:rPr>
                <w:b/>
                <w:bCs/>
              </w:rPr>
              <w:t xml:space="preserve"> </w:t>
            </w:r>
            <w:r w:rsidRPr="00465559">
              <w:t xml:space="preserve">(Datenträger mit geheim zu </w:t>
            </w:r>
            <w:proofErr w:type="spellStart"/>
            <w:r w:rsidRPr="00465559">
              <w:t>haltenden</w:t>
            </w:r>
            <w:proofErr w:type="spellEnd"/>
            <w:r w:rsidRPr="00465559">
              <w:t xml:space="preserve"> Informationen mit existenzieller Wichtigkeit für eine Person, ein Unternehmen oder eine Einrichtung)</w:t>
            </w:r>
          </w:p>
          <w:p w14:paraId="6988119E" w14:textId="77777777" w:rsidR="00465559" w:rsidRPr="00465559" w:rsidRDefault="00465559" w:rsidP="00465559">
            <w:r w:rsidRPr="00465559">
              <w:t>Der Datenträger wird so vernichtet, dass die Reproduktion der auf ihm gespeicherten Daten mit zweifelhaften Methoden möglich ist.</w:t>
            </w:r>
          </w:p>
          <w:p w14:paraId="2418CAB8" w14:textId="77777777" w:rsidR="00465559" w:rsidRPr="00465559" w:rsidRDefault="00465559" w:rsidP="00465559">
            <w:pPr>
              <w:rPr>
                <w:b/>
                <w:bCs/>
              </w:rPr>
            </w:pPr>
          </w:p>
          <w:p w14:paraId="6625B308" w14:textId="77777777" w:rsidR="00465559" w:rsidRPr="00465559" w:rsidRDefault="00465559" w:rsidP="00465559">
            <w:r w:rsidRPr="00465559">
              <w:t xml:space="preserve">Papiere und Filme in Originalgröße: Materialteilchenfläche max. 30 mm² und für gleichförmige Partikel: Streifenbreite max. 2 mm, </w:t>
            </w:r>
            <w:r w:rsidRPr="00465559">
              <w:lastRenderedPageBreak/>
              <w:t>Toleranz für 10 % der Fläche des Materials: maximal 90 mm²</w:t>
            </w:r>
          </w:p>
          <w:p w14:paraId="4F5230F7" w14:textId="77777777" w:rsidR="00465559" w:rsidRPr="00465559" w:rsidRDefault="00465559" w:rsidP="00465559"/>
          <w:p w14:paraId="1F2D65A0" w14:textId="77777777" w:rsidR="00465559" w:rsidRPr="00465559" w:rsidRDefault="00465559" w:rsidP="00465559">
            <w:r w:rsidRPr="00465559">
              <w:t xml:space="preserve">Kunststoff wie Identifikationskarte oder Mikrofilm: </w:t>
            </w:r>
          </w:p>
          <w:p w14:paraId="2BA06233" w14:textId="77777777" w:rsidR="00465559" w:rsidRPr="00465559" w:rsidRDefault="00465559" w:rsidP="00465559">
            <w:r w:rsidRPr="00465559">
              <w:t>Materialteilchenfläche max. 1 mm², Toleranz für 10 % der Fläche des Materials: maximal 3 mm²</w:t>
            </w:r>
          </w:p>
          <w:p w14:paraId="42E40569" w14:textId="77777777" w:rsidR="00465559" w:rsidRPr="00465559" w:rsidRDefault="00465559" w:rsidP="00465559"/>
          <w:p w14:paraId="40B0608A" w14:textId="77777777" w:rsidR="00465559" w:rsidRPr="00465559" w:rsidRDefault="00465559" w:rsidP="00465559">
            <w:r w:rsidRPr="00465559">
              <w:t>Optische Datenträger: Materialteilchenfläche max. 10 mm², Toleranz für 10 % der Fläche des Materials: maximal 30 mm²</w:t>
            </w:r>
          </w:p>
          <w:p w14:paraId="49746E57" w14:textId="77777777" w:rsidR="00465559" w:rsidRPr="00465559" w:rsidRDefault="00465559" w:rsidP="00465559"/>
          <w:p w14:paraId="12B9E224" w14:textId="77777777" w:rsidR="00465559" w:rsidRPr="00465559" w:rsidRDefault="00465559" w:rsidP="00465559">
            <w:r w:rsidRPr="00465559">
              <w:t>Magnetische Datenträger: Materialteilchenfläche max. 30 mm², Toleranz für 10 % der Fläche des Materials: maximal 90 mm²</w:t>
            </w:r>
          </w:p>
          <w:p w14:paraId="00252D17" w14:textId="77777777" w:rsidR="00465559" w:rsidRPr="00465559" w:rsidRDefault="00465559" w:rsidP="00465559"/>
          <w:p w14:paraId="2D3F6CB3" w14:textId="77777777" w:rsidR="00465559" w:rsidRPr="00465559" w:rsidRDefault="00465559" w:rsidP="00465559">
            <w:r w:rsidRPr="00465559">
              <w:t xml:space="preserve">Festplatten: </w:t>
            </w:r>
          </w:p>
          <w:p w14:paraId="7539E259" w14:textId="77777777" w:rsidR="00465559" w:rsidRPr="00465559" w:rsidRDefault="00465559" w:rsidP="00465559">
            <w:r w:rsidRPr="00465559">
              <w:t>Datenträger mehrfach zerteilt und verformt und Materialteilchenfläche max. 320 mm², Toleranz für 10 % der Fläche des Materials: maximal 800 mm²</w:t>
            </w:r>
          </w:p>
          <w:p w14:paraId="48AD57F5" w14:textId="77777777" w:rsidR="00465559" w:rsidRPr="00465559" w:rsidRDefault="00465559" w:rsidP="00465559"/>
          <w:p w14:paraId="3D1433F0" w14:textId="77777777" w:rsidR="00465559" w:rsidRPr="00465559" w:rsidRDefault="00465559" w:rsidP="00465559">
            <w:r w:rsidRPr="00465559">
              <w:t xml:space="preserve">Halbleiterspeicher: </w:t>
            </w:r>
          </w:p>
          <w:p w14:paraId="4B19412C" w14:textId="77777777" w:rsidR="00465559" w:rsidRPr="00465559" w:rsidRDefault="00465559" w:rsidP="00465559">
            <w:r w:rsidRPr="00465559">
              <w:t>Datenträger muss zerteilt sein und Materialteilchenfläche max. 10 mm², Toleranz für 10 % der Fläche des Materials: maximal 30 mm²</w:t>
            </w:r>
          </w:p>
          <w:p w14:paraId="22E61DA9" w14:textId="77777777" w:rsidR="00465559" w:rsidRPr="00465559" w:rsidRDefault="00465559" w:rsidP="00465559">
            <w:pPr>
              <w:rPr>
                <w:b/>
                <w:bCs/>
              </w:rPr>
            </w:pPr>
          </w:p>
          <w:p w14:paraId="710CACB7" w14:textId="77777777" w:rsidR="00465559" w:rsidRPr="00465559" w:rsidRDefault="00465559" w:rsidP="00465559"/>
        </w:tc>
      </w:tr>
      <w:tr w:rsidR="00465559" w:rsidRPr="00465559" w14:paraId="460177F0" w14:textId="77777777" w:rsidTr="0042595F">
        <w:tc>
          <w:tcPr>
            <w:tcW w:w="4531" w:type="dxa"/>
          </w:tcPr>
          <w:p w14:paraId="692F65F1" w14:textId="77777777" w:rsidR="00465559" w:rsidRPr="00465559" w:rsidRDefault="00465559" w:rsidP="00465559">
            <w:pPr>
              <w:rPr>
                <w:b/>
                <w:bCs/>
                <w:sz w:val="28"/>
                <w:szCs w:val="28"/>
              </w:rPr>
            </w:pPr>
            <w:r w:rsidRPr="00465559">
              <w:rPr>
                <w:b/>
                <w:bCs/>
              </w:rPr>
              <w:lastRenderedPageBreak/>
              <w:t>Sicherheitsstufe 6</w:t>
            </w:r>
          </w:p>
        </w:tc>
        <w:tc>
          <w:tcPr>
            <w:tcW w:w="4531" w:type="dxa"/>
          </w:tcPr>
          <w:p w14:paraId="5A66C0E4" w14:textId="77777777" w:rsidR="00465559" w:rsidRPr="00465559" w:rsidRDefault="00465559" w:rsidP="00465559">
            <w:r w:rsidRPr="00465559">
              <w:rPr>
                <w:b/>
                <w:bCs/>
              </w:rPr>
              <w:t xml:space="preserve">Geheime Hochsicherheitsdaten </w:t>
            </w:r>
            <w:r w:rsidRPr="00465559">
              <w:t>(z.B. geheimdienstlicher oder militärischer Bereich)</w:t>
            </w:r>
          </w:p>
          <w:p w14:paraId="3302CBB6" w14:textId="77777777" w:rsidR="00465559" w:rsidRPr="00465559" w:rsidRDefault="00465559" w:rsidP="00465559">
            <w:r w:rsidRPr="00465559">
              <w:t>Der Datenträger wird so vernichtet, dass die Reproduktion der auf ihm gespeicherten Daten technisch nicht möglich ist.</w:t>
            </w:r>
          </w:p>
          <w:p w14:paraId="0D4DD9A4" w14:textId="77777777" w:rsidR="00465559" w:rsidRPr="00465559" w:rsidRDefault="00465559" w:rsidP="00465559">
            <w:pPr>
              <w:rPr>
                <w:b/>
                <w:bCs/>
              </w:rPr>
            </w:pPr>
          </w:p>
          <w:p w14:paraId="7EA317DB" w14:textId="77777777" w:rsidR="00465559" w:rsidRPr="00465559" w:rsidRDefault="00465559" w:rsidP="00465559">
            <w:r w:rsidRPr="00465559">
              <w:t>Papiere und Filme in Originalgröße: Materialteilchenfläche max. 10 mm² und für gleichförmige Partikel: Streifenbreite max. 1 mm, Toleranz für 10 % der Fläche des Materials: maximal 30 mm²</w:t>
            </w:r>
          </w:p>
          <w:p w14:paraId="51D71E00" w14:textId="77777777" w:rsidR="00465559" w:rsidRPr="00465559" w:rsidRDefault="00465559" w:rsidP="00465559"/>
          <w:p w14:paraId="44A6C024" w14:textId="77777777" w:rsidR="00465559" w:rsidRPr="00465559" w:rsidRDefault="00465559" w:rsidP="00465559">
            <w:r w:rsidRPr="00465559">
              <w:t xml:space="preserve">Kunststoff wie Identifikationskarte oder Mikrofilm: </w:t>
            </w:r>
          </w:p>
          <w:p w14:paraId="4C25EC42" w14:textId="77777777" w:rsidR="00465559" w:rsidRPr="00465559" w:rsidRDefault="00465559" w:rsidP="00465559">
            <w:r w:rsidRPr="00465559">
              <w:t>Materialteilchenfläche max. 0,5 mm², Toleranz für 10 % der Fläche des Materials: maximal 1,5 mm²</w:t>
            </w:r>
          </w:p>
          <w:p w14:paraId="65E58F3E" w14:textId="77777777" w:rsidR="00465559" w:rsidRPr="00465559" w:rsidRDefault="00465559" w:rsidP="00465559"/>
          <w:p w14:paraId="32B5339D" w14:textId="77777777" w:rsidR="00465559" w:rsidRPr="00465559" w:rsidRDefault="00465559" w:rsidP="00465559">
            <w:r w:rsidRPr="00465559">
              <w:t>Optische Datenträger: Materialteilchenfläche max. 5 mm², Toleranz für 10 % der Fläche des Materials: maximal 15 mm²</w:t>
            </w:r>
          </w:p>
          <w:p w14:paraId="6C89CBB3" w14:textId="77777777" w:rsidR="00465559" w:rsidRPr="00465559" w:rsidRDefault="00465559" w:rsidP="00465559"/>
          <w:p w14:paraId="7D587EAC" w14:textId="77777777" w:rsidR="00465559" w:rsidRPr="00465559" w:rsidRDefault="00465559" w:rsidP="00465559">
            <w:r w:rsidRPr="00465559">
              <w:lastRenderedPageBreak/>
              <w:t>Magnetische Datenträger: Materialteilchenfläche max. 10 mm², Toleranz für 10 % der Fläche des Materials: maximal 30 mm²</w:t>
            </w:r>
          </w:p>
          <w:p w14:paraId="47007502" w14:textId="77777777" w:rsidR="00465559" w:rsidRPr="00465559" w:rsidRDefault="00465559" w:rsidP="00465559"/>
          <w:p w14:paraId="7795B68C" w14:textId="77777777" w:rsidR="00465559" w:rsidRPr="00465559" w:rsidRDefault="00465559" w:rsidP="00465559">
            <w:r w:rsidRPr="00465559">
              <w:t>Festplatten:</w:t>
            </w:r>
          </w:p>
          <w:p w14:paraId="45891D7C" w14:textId="77777777" w:rsidR="00465559" w:rsidRPr="00465559" w:rsidRDefault="00465559" w:rsidP="00465559">
            <w:r w:rsidRPr="00465559">
              <w:t xml:space="preserve"> Datenträger mehrfach zerteilt und verformt und Materialteilchenfläche max. 10 mm², Toleranz für 10 % der Fläche des Materials: maximal 30 mm² </w:t>
            </w:r>
          </w:p>
          <w:p w14:paraId="383CE501" w14:textId="77777777" w:rsidR="00465559" w:rsidRPr="00465559" w:rsidRDefault="00465559" w:rsidP="00465559"/>
          <w:p w14:paraId="132A31BB" w14:textId="77777777" w:rsidR="00465559" w:rsidRPr="00465559" w:rsidRDefault="00465559" w:rsidP="00465559">
            <w:r w:rsidRPr="00465559">
              <w:t>Halbleiterspeicher:</w:t>
            </w:r>
          </w:p>
          <w:p w14:paraId="54C288A8" w14:textId="77777777" w:rsidR="00465559" w:rsidRPr="00465559" w:rsidRDefault="00465559" w:rsidP="00465559">
            <w:r w:rsidRPr="00465559">
              <w:t>Datenträger muss mehrfach zerteilt sein und Materialteilchenfläche max. 1 mm², Toleranz für 10 % der Fläche des Materials: maximal 30 mm²</w:t>
            </w:r>
          </w:p>
        </w:tc>
      </w:tr>
      <w:tr w:rsidR="00465559" w:rsidRPr="00465559" w14:paraId="4BBE0D1A" w14:textId="77777777" w:rsidTr="0042595F">
        <w:tc>
          <w:tcPr>
            <w:tcW w:w="4531" w:type="dxa"/>
          </w:tcPr>
          <w:p w14:paraId="41630309" w14:textId="77777777" w:rsidR="00465559" w:rsidRPr="00465559" w:rsidRDefault="00465559" w:rsidP="00465559">
            <w:pPr>
              <w:rPr>
                <w:b/>
                <w:bCs/>
                <w:sz w:val="28"/>
                <w:szCs w:val="28"/>
              </w:rPr>
            </w:pPr>
            <w:r w:rsidRPr="00465559">
              <w:rPr>
                <w:b/>
                <w:bCs/>
              </w:rPr>
              <w:lastRenderedPageBreak/>
              <w:t>Sicherheitsstufe 7</w:t>
            </w:r>
          </w:p>
        </w:tc>
        <w:tc>
          <w:tcPr>
            <w:tcW w:w="4531" w:type="dxa"/>
          </w:tcPr>
          <w:p w14:paraId="0E7849BD" w14:textId="77777777" w:rsidR="00465559" w:rsidRPr="00465559" w:rsidRDefault="00465559" w:rsidP="00465559">
            <w:proofErr w:type="gramStart"/>
            <w:r w:rsidRPr="00465559">
              <w:rPr>
                <w:b/>
                <w:bCs/>
              </w:rPr>
              <w:t>Top Secret</w:t>
            </w:r>
            <w:proofErr w:type="gramEnd"/>
            <w:r w:rsidRPr="00465559">
              <w:rPr>
                <w:b/>
                <w:bCs/>
              </w:rPr>
              <w:t xml:space="preserve"> Hochsicherheitsdaten </w:t>
            </w:r>
            <w:r w:rsidRPr="00465559">
              <w:t>(Datenträger mit strengst geheim zu haltende Daten, bei denen höchste Sicherheitsvorkehrungen einzuhalten sind).</w:t>
            </w:r>
          </w:p>
          <w:p w14:paraId="37B1867E" w14:textId="77777777" w:rsidR="00465559" w:rsidRPr="00465559" w:rsidRDefault="00465559" w:rsidP="00465559">
            <w:r w:rsidRPr="00465559">
              <w:t>Eine Reproduktion ist ausgeschlossen!</w:t>
            </w:r>
          </w:p>
          <w:p w14:paraId="30815768" w14:textId="77777777" w:rsidR="00465559" w:rsidRPr="00465559" w:rsidRDefault="00465559" w:rsidP="00465559"/>
          <w:p w14:paraId="6D02FD21" w14:textId="77777777" w:rsidR="00465559" w:rsidRPr="00465559" w:rsidRDefault="00465559" w:rsidP="00465559">
            <w:r w:rsidRPr="00465559">
              <w:t xml:space="preserve">Papiere und Filme in Originalgröße: Materialteilchenfläche max. 5 mm² und für gleichförmige Partikel: Streifenbreite max. 1 mm, Toleranz für 10 % der Fläche des Materials: keine Toleranz zugelassen </w:t>
            </w:r>
          </w:p>
          <w:p w14:paraId="26B5DEB7" w14:textId="77777777" w:rsidR="00465559" w:rsidRPr="00465559" w:rsidRDefault="00465559" w:rsidP="00465559"/>
          <w:p w14:paraId="2A2DD28C" w14:textId="77777777" w:rsidR="00465559" w:rsidRPr="00465559" w:rsidRDefault="00465559" w:rsidP="00465559">
            <w:r w:rsidRPr="00465559">
              <w:t xml:space="preserve">Kunststoff wie Identifikationskarte oder Mikrofilm: </w:t>
            </w:r>
          </w:p>
          <w:p w14:paraId="3AF303F3" w14:textId="77777777" w:rsidR="00465559" w:rsidRPr="00465559" w:rsidRDefault="00465559" w:rsidP="00465559">
            <w:r w:rsidRPr="00465559">
              <w:t>Materialteilchenfläche max. 0,2 mm², Toleranz für 10 % der Fläche des Materials: keine Toleranz zugelassen</w:t>
            </w:r>
          </w:p>
          <w:p w14:paraId="17EB58DF" w14:textId="77777777" w:rsidR="00465559" w:rsidRPr="00465559" w:rsidRDefault="00465559" w:rsidP="00465559"/>
          <w:p w14:paraId="3ABD2373" w14:textId="77777777" w:rsidR="00465559" w:rsidRPr="00465559" w:rsidRDefault="00465559" w:rsidP="00465559">
            <w:r w:rsidRPr="00465559">
              <w:t>Optische Datenträger: Materialteilchenfläche max. 0,2 mm², Toleranz für 10 % der Fläche des Materials: maximal 0,6 mm²</w:t>
            </w:r>
          </w:p>
          <w:p w14:paraId="0505D4B6" w14:textId="77777777" w:rsidR="00465559" w:rsidRPr="00465559" w:rsidRDefault="00465559" w:rsidP="00465559"/>
        </w:tc>
      </w:tr>
    </w:tbl>
    <w:p w14:paraId="5509871F" w14:textId="77777777" w:rsidR="00465559" w:rsidRPr="00465559" w:rsidRDefault="00465559" w:rsidP="00465559">
      <w:pPr>
        <w:spacing w:after="0" w:line="240" w:lineRule="auto"/>
        <w:rPr>
          <w:b/>
          <w:bCs/>
          <w:sz w:val="28"/>
          <w:szCs w:val="28"/>
        </w:rPr>
      </w:pPr>
    </w:p>
    <w:p w14:paraId="69918095" w14:textId="77777777" w:rsidR="00465559" w:rsidRPr="00465559" w:rsidRDefault="00465559" w:rsidP="00465559">
      <w:pPr>
        <w:spacing w:after="0" w:line="240" w:lineRule="auto"/>
        <w:rPr>
          <w:b/>
          <w:bCs/>
          <w:sz w:val="28"/>
          <w:szCs w:val="28"/>
        </w:rPr>
      </w:pPr>
    </w:p>
    <w:p w14:paraId="0DFEC98B" w14:textId="77777777" w:rsidR="00465559" w:rsidRPr="00465559" w:rsidRDefault="00465559" w:rsidP="00465559">
      <w:pPr>
        <w:spacing w:after="0" w:line="240" w:lineRule="auto"/>
        <w:rPr>
          <w:b/>
          <w:bCs/>
          <w:sz w:val="28"/>
          <w:szCs w:val="28"/>
        </w:rPr>
      </w:pPr>
    </w:p>
    <w:p w14:paraId="0286A52E" w14:textId="77777777" w:rsidR="00465559" w:rsidRPr="00465559" w:rsidRDefault="00465559" w:rsidP="00465559">
      <w:pPr>
        <w:spacing w:after="0" w:line="240" w:lineRule="auto"/>
        <w:rPr>
          <w:b/>
          <w:bCs/>
          <w:sz w:val="28"/>
          <w:szCs w:val="28"/>
        </w:rPr>
      </w:pPr>
    </w:p>
    <w:p w14:paraId="027B745C" w14:textId="77777777" w:rsidR="00465559" w:rsidRPr="00465559" w:rsidRDefault="00465559" w:rsidP="00465559">
      <w:pPr>
        <w:spacing w:after="0" w:line="240" w:lineRule="auto"/>
        <w:rPr>
          <w:b/>
          <w:bCs/>
          <w:sz w:val="28"/>
          <w:szCs w:val="28"/>
        </w:rPr>
      </w:pPr>
      <w:r w:rsidRPr="00465559">
        <w:rPr>
          <w:b/>
          <w:bCs/>
          <w:sz w:val="28"/>
          <w:szCs w:val="28"/>
        </w:rPr>
        <w:t xml:space="preserve">III. </w:t>
      </w:r>
      <w:r w:rsidRPr="00465559">
        <w:rPr>
          <w:b/>
          <w:bCs/>
          <w:sz w:val="28"/>
          <w:szCs w:val="28"/>
          <w:lang w:eastAsia="de-DE"/>
        </w:rPr>
        <w:t>Zuordnung der Sicherheitsstufen zu den gewählten Schutzklassen</w:t>
      </w:r>
    </w:p>
    <w:p w14:paraId="552BAC10" w14:textId="77777777" w:rsidR="00465559" w:rsidRPr="00465559" w:rsidRDefault="00465559" w:rsidP="00465559">
      <w:pPr>
        <w:rPr>
          <w:sz w:val="24"/>
          <w:szCs w:val="24"/>
          <w:lang w:eastAsia="de-DE"/>
        </w:rPr>
      </w:pPr>
      <w:r w:rsidRPr="00465559">
        <w:rPr>
          <w:sz w:val="24"/>
          <w:szCs w:val="24"/>
          <w:lang w:eastAsia="de-DE"/>
        </w:rPr>
        <w:t>Jeder Schutzklasse können unterschiedliche Sicherheitsstufen zugeordnet werden, möglich sind jedoch nur folgende Kombinationen:</w:t>
      </w:r>
    </w:p>
    <w:p w14:paraId="0774CCF6" w14:textId="77777777" w:rsidR="00465559" w:rsidRPr="00465559" w:rsidRDefault="00465559" w:rsidP="00465559">
      <w:pPr>
        <w:numPr>
          <w:ilvl w:val="0"/>
          <w:numId w:val="8"/>
        </w:numPr>
        <w:spacing w:after="0" w:line="240" w:lineRule="auto"/>
        <w:ind w:left="714" w:hanging="357"/>
        <w:rPr>
          <w:sz w:val="24"/>
          <w:szCs w:val="24"/>
          <w:lang w:eastAsia="de-DE"/>
        </w:rPr>
      </w:pPr>
      <w:r w:rsidRPr="00465559">
        <w:rPr>
          <w:b/>
          <w:bCs/>
          <w:sz w:val="24"/>
          <w:szCs w:val="24"/>
          <w:lang w:eastAsia="de-DE"/>
        </w:rPr>
        <w:t>Datenträger der Schutzklasse 1</w:t>
      </w:r>
      <w:r w:rsidRPr="00465559">
        <w:rPr>
          <w:sz w:val="24"/>
          <w:szCs w:val="24"/>
          <w:lang w:eastAsia="de-DE"/>
        </w:rPr>
        <w:t xml:space="preserve"> können den Sicherheitsstufen 1, 2 und 3 zugeordnet werden. Ausnahme: Handelt es sich um personenbezogene Daten, ist nur eine Zuordnung zur Sicherheitsstufe 3 erlaubt.</w:t>
      </w:r>
    </w:p>
    <w:p w14:paraId="26E79B76" w14:textId="77777777" w:rsidR="00465559" w:rsidRPr="00465559" w:rsidRDefault="00465559" w:rsidP="00465559">
      <w:pPr>
        <w:numPr>
          <w:ilvl w:val="0"/>
          <w:numId w:val="8"/>
        </w:numPr>
        <w:spacing w:after="0" w:line="240" w:lineRule="auto"/>
        <w:ind w:left="714" w:hanging="357"/>
        <w:rPr>
          <w:sz w:val="24"/>
          <w:szCs w:val="24"/>
          <w:lang w:eastAsia="de-DE"/>
        </w:rPr>
      </w:pPr>
      <w:r w:rsidRPr="00465559">
        <w:rPr>
          <w:b/>
          <w:bCs/>
          <w:sz w:val="24"/>
          <w:szCs w:val="24"/>
          <w:lang w:eastAsia="de-DE"/>
        </w:rPr>
        <w:t>Datenträger der Schutzklasse 2</w:t>
      </w:r>
      <w:r w:rsidRPr="00465559">
        <w:rPr>
          <w:sz w:val="24"/>
          <w:szCs w:val="24"/>
          <w:lang w:eastAsia="de-DE"/>
        </w:rPr>
        <w:t xml:space="preserve"> können den Sicherheitsstufen 3, 4 und 5 zugeordnet werden.</w:t>
      </w:r>
    </w:p>
    <w:p w14:paraId="1E43CA26" w14:textId="77777777" w:rsidR="00465559" w:rsidRPr="00465559" w:rsidRDefault="00465559" w:rsidP="00465559">
      <w:pPr>
        <w:numPr>
          <w:ilvl w:val="0"/>
          <w:numId w:val="8"/>
        </w:numPr>
        <w:spacing w:after="0" w:line="240" w:lineRule="auto"/>
        <w:ind w:left="714" w:hanging="357"/>
        <w:rPr>
          <w:sz w:val="24"/>
          <w:szCs w:val="24"/>
          <w:lang w:eastAsia="de-DE"/>
        </w:rPr>
      </w:pPr>
      <w:r w:rsidRPr="00465559">
        <w:rPr>
          <w:b/>
          <w:bCs/>
          <w:sz w:val="24"/>
          <w:szCs w:val="24"/>
          <w:lang w:eastAsia="de-DE"/>
        </w:rPr>
        <w:lastRenderedPageBreak/>
        <w:t>Datenträger der Schutzklasse 3</w:t>
      </w:r>
      <w:r w:rsidRPr="00465559">
        <w:rPr>
          <w:sz w:val="24"/>
          <w:szCs w:val="24"/>
          <w:lang w:eastAsia="de-DE"/>
        </w:rPr>
        <w:t xml:space="preserve"> können den Sicherheitsstufen 4, 5, 6 und 7 zugeordnet werden.</w:t>
      </w:r>
    </w:p>
    <w:p w14:paraId="29AEC3D6" w14:textId="77777777" w:rsidR="00465559" w:rsidRPr="00465559" w:rsidRDefault="00465559" w:rsidP="00465559">
      <w:pPr>
        <w:spacing w:after="0" w:line="240" w:lineRule="auto"/>
        <w:rPr>
          <w:b/>
          <w:bCs/>
          <w:sz w:val="28"/>
          <w:szCs w:val="28"/>
        </w:rPr>
      </w:pPr>
    </w:p>
    <w:p w14:paraId="309BACC7" w14:textId="77777777" w:rsidR="00465559" w:rsidRPr="00465559" w:rsidRDefault="00465559" w:rsidP="00465559">
      <w:pPr>
        <w:spacing w:after="0" w:line="240" w:lineRule="auto"/>
        <w:rPr>
          <w:b/>
          <w:bCs/>
          <w:sz w:val="28"/>
          <w:szCs w:val="28"/>
        </w:rPr>
      </w:pPr>
    </w:p>
    <w:p w14:paraId="5F40256F" w14:textId="77777777" w:rsidR="00465559" w:rsidRPr="00465559" w:rsidRDefault="00465559" w:rsidP="00465559">
      <w:pPr>
        <w:spacing w:before="100" w:beforeAutospacing="1" w:after="100" w:afterAutospacing="1" w:line="240" w:lineRule="auto"/>
        <w:outlineLvl w:val="1"/>
        <w:rPr>
          <w:rFonts w:eastAsia="Times New Roman" w:cstheme="minorHAnsi"/>
          <w:b/>
          <w:bCs/>
          <w:sz w:val="28"/>
          <w:szCs w:val="28"/>
          <w:lang w:eastAsia="de-DE"/>
        </w:rPr>
      </w:pPr>
      <w:r w:rsidRPr="00465559">
        <w:rPr>
          <w:rFonts w:eastAsia="Times New Roman" w:cstheme="minorHAnsi"/>
          <w:b/>
          <w:bCs/>
          <w:sz w:val="28"/>
          <w:szCs w:val="28"/>
          <w:lang w:eastAsia="de-DE"/>
        </w:rPr>
        <w:t>IV. Kürzel der Datenträgerart</w:t>
      </w:r>
    </w:p>
    <w:p w14:paraId="3AE8F6AE" w14:textId="77777777" w:rsidR="00465559" w:rsidRPr="00465559" w:rsidRDefault="00465559" w:rsidP="00465559">
      <w:pPr>
        <w:spacing w:before="100" w:beforeAutospacing="1" w:after="100" w:afterAutospacing="1" w:line="240" w:lineRule="auto"/>
        <w:rPr>
          <w:rFonts w:eastAsia="Times New Roman" w:cstheme="minorHAnsi"/>
          <w:sz w:val="24"/>
          <w:szCs w:val="24"/>
          <w:lang w:eastAsia="de-DE"/>
        </w:rPr>
      </w:pPr>
      <w:r w:rsidRPr="00465559">
        <w:rPr>
          <w:rFonts w:eastAsia="Times New Roman" w:cstheme="minorHAnsi"/>
          <w:sz w:val="24"/>
          <w:szCs w:val="24"/>
          <w:lang w:eastAsia="de-DE"/>
        </w:rPr>
        <w:t xml:space="preserve">Jede Datenträgerart ist durch ein Kürzel beschrieben (PFOTHE), </w:t>
      </w:r>
      <w:proofErr w:type="gramStart"/>
      <w:r w:rsidRPr="00465559">
        <w:rPr>
          <w:rFonts w:eastAsia="Times New Roman" w:cstheme="minorHAnsi"/>
          <w:sz w:val="24"/>
          <w:szCs w:val="24"/>
          <w:lang w:eastAsia="de-DE"/>
        </w:rPr>
        <w:t>das</w:t>
      </w:r>
      <w:proofErr w:type="gramEnd"/>
      <w:r w:rsidRPr="00465559">
        <w:rPr>
          <w:rFonts w:eastAsia="Times New Roman" w:cstheme="minorHAnsi"/>
          <w:sz w:val="24"/>
          <w:szCs w:val="24"/>
          <w:lang w:eastAsia="de-DE"/>
        </w:rPr>
        <w:t xml:space="preserve"> der jeweiligen Sicherheitsstufe vorangestellt wird:</w:t>
      </w:r>
    </w:p>
    <w:p w14:paraId="164C4582"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P</w:t>
      </w:r>
      <w:r w:rsidRPr="00465559">
        <w:rPr>
          <w:rFonts w:cstheme="minorHAnsi"/>
          <w:sz w:val="24"/>
          <w:szCs w:val="24"/>
        </w:rPr>
        <w:t xml:space="preserve"> - Informationsdarstellung in Originalgröße: </w:t>
      </w:r>
      <w:r w:rsidRPr="00465559">
        <w:rPr>
          <w:rFonts w:cstheme="minorHAnsi"/>
          <w:i/>
          <w:iCs/>
          <w:sz w:val="24"/>
          <w:szCs w:val="24"/>
        </w:rPr>
        <w:t>Papier, Film, Druckformen</w:t>
      </w:r>
    </w:p>
    <w:p w14:paraId="07134CF8"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F</w:t>
      </w:r>
      <w:r w:rsidRPr="00465559">
        <w:rPr>
          <w:rFonts w:cstheme="minorHAnsi"/>
          <w:sz w:val="24"/>
          <w:szCs w:val="24"/>
        </w:rPr>
        <w:t xml:space="preserve"> - Informationsdarstellung verkleinert: </w:t>
      </w:r>
      <w:r w:rsidRPr="00465559">
        <w:rPr>
          <w:rFonts w:cstheme="minorHAnsi"/>
          <w:i/>
          <w:iCs/>
          <w:sz w:val="24"/>
          <w:szCs w:val="24"/>
        </w:rPr>
        <w:t>Film, Mikrofilm, Folie</w:t>
      </w:r>
    </w:p>
    <w:p w14:paraId="0A7C772D"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O</w:t>
      </w:r>
      <w:r w:rsidRPr="00465559">
        <w:rPr>
          <w:rFonts w:cstheme="minorHAnsi"/>
          <w:sz w:val="24"/>
          <w:szCs w:val="24"/>
        </w:rPr>
        <w:t xml:space="preserve"> - Informationsdarstellung auf optischen Datenträgern: </w:t>
      </w:r>
      <w:r w:rsidRPr="00465559">
        <w:rPr>
          <w:rFonts w:cstheme="minorHAnsi"/>
          <w:i/>
          <w:iCs/>
          <w:sz w:val="24"/>
          <w:szCs w:val="24"/>
        </w:rPr>
        <w:t>CD, DVD</w:t>
      </w:r>
    </w:p>
    <w:p w14:paraId="63F4ABD9"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T</w:t>
      </w:r>
      <w:r w:rsidRPr="00465559">
        <w:rPr>
          <w:rFonts w:cstheme="minorHAnsi"/>
          <w:sz w:val="24"/>
          <w:szCs w:val="24"/>
        </w:rPr>
        <w:t xml:space="preserve"> - Informationsdarstellung auf magnetischen Datenträgern: </w:t>
      </w:r>
      <w:r w:rsidRPr="00465559">
        <w:rPr>
          <w:rFonts w:cstheme="minorHAnsi"/>
          <w:i/>
          <w:iCs/>
          <w:sz w:val="24"/>
          <w:szCs w:val="24"/>
        </w:rPr>
        <w:t>Disketten, ID-Karten, Magnetbandkassetten</w:t>
      </w:r>
    </w:p>
    <w:p w14:paraId="3C718E02"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H</w:t>
      </w:r>
      <w:r w:rsidRPr="00465559">
        <w:rPr>
          <w:rFonts w:cstheme="minorHAnsi"/>
          <w:sz w:val="24"/>
          <w:szCs w:val="24"/>
        </w:rPr>
        <w:t xml:space="preserve"> - Informationsdarstellung auf Festplatten mit magnetischem Datenträger: </w:t>
      </w:r>
      <w:r w:rsidRPr="00465559">
        <w:rPr>
          <w:rFonts w:cstheme="minorHAnsi"/>
          <w:i/>
          <w:iCs/>
          <w:sz w:val="24"/>
          <w:szCs w:val="24"/>
        </w:rPr>
        <w:t>Festplatten</w:t>
      </w:r>
    </w:p>
    <w:p w14:paraId="6B61A4F6" w14:textId="77777777" w:rsidR="00465559" w:rsidRPr="00465559" w:rsidRDefault="00465559" w:rsidP="00465559">
      <w:pPr>
        <w:numPr>
          <w:ilvl w:val="0"/>
          <w:numId w:val="9"/>
        </w:numPr>
        <w:spacing w:before="100" w:beforeAutospacing="1" w:after="100" w:afterAutospacing="1" w:line="240" w:lineRule="auto"/>
        <w:rPr>
          <w:rFonts w:cstheme="minorHAnsi"/>
          <w:sz w:val="24"/>
          <w:szCs w:val="24"/>
        </w:rPr>
      </w:pPr>
      <w:r w:rsidRPr="00465559">
        <w:rPr>
          <w:rFonts w:cstheme="minorHAnsi"/>
          <w:b/>
          <w:bCs/>
          <w:sz w:val="24"/>
          <w:szCs w:val="24"/>
        </w:rPr>
        <w:t>E</w:t>
      </w:r>
      <w:r w:rsidRPr="00465559">
        <w:rPr>
          <w:rFonts w:cstheme="minorHAnsi"/>
          <w:sz w:val="24"/>
          <w:szCs w:val="24"/>
        </w:rPr>
        <w:t xml:space="preserve"> - Informationsdarstellung auf elektronischen Datenträgern: </w:t>
      </w:r>
      <w:r w:rsidRPr="00465559">
        <w:rPr>
          <w:rFonts w:cstheme="minorHAnsi"/>
          <w:i/>
          <w:iCs/>
          <w:sz w:val="24"/>
          <w:szCs w:val="24"/>
        </w:rPr>
        <w:t>Speicherstick, Chipkarte, Halbleiterfestplatten, mobile Kommunikationsmittel</w:t>
      </w:r>
    </w:p>
    <w:p w14:paraId="17271DCE" w14:textId="77777777" w:rsidR="00465559" w:rsidRDefault="00465559">
      <w:pPr>
        <w:sectPr w:rsidR="00465559">
          <w:pgSz w:w="11906" w:h="16838"/>
          <w:pgMar w:top="1417" w:right="1417" w:bottom="1134" w:left="1417" w:header="708" w:footer="708" w:gutter="0"/>
          <w:cols w:space="708"/>
          <w:docGrid w:linePitch="360"/>
        </w:sectPr>
      </w:pPr>
    </w:p>
    <w:p w14:paraId="59F0017A" w14:textId="77777777" w:rsidR="00465559" w:rsidRPr="00465559" w:rsidRDefault="00465559" w:rsidP="00465559">
      <w:pPr>
        <w:spacing w:after="0" w:line="240" w:lineRule="auto"/>
        <w:rPr>
          <w:b/>
          <w:bCs/>
          <w:sz w:val="32"/>
          <w:szCs w:val="32"/>
        </w:rPr>
      </w:pPr>
      <w:r w:rsidRPr="00465559">
        <w:rPr>
          <w:b/>
          <w:bCs/>
          <w:sz w:val="32"/>
          <w:szCs w:val="32"/>
        </w:rPr>
        <w:lastRenderedPageBreak/>
        <w:t>Anlage 3</w:t>
      </w:r>
    </w:p>
    <w:p w14:paraId="67758381" w14:textId="77777777" w:rsidR="00465559" w:rsidRPr="00465559" w:rsidRDefault="00465559" w:rsidP="00465559">
      <w:pPr>
        <w:spacing w:after="0" w:line="240" w:lineRule="auto"/>
        <w:rPr>
          <w:b/>
          <w:bCs/>
          <w:sz w:val="24"/>
          <w:szCs w:val="24"/>
        </w:rPr>
      </w:pPr>
    </w:p>
    <w:p w14:paraId="2242D211" w14:textId="77777777" w:rsidR="00465559" w:rsidRPr="00465559" w:rsidRDefault="00465559" w:rsidP="00465559">
      <w:pPr>
        <w:spacing w:after="0" w:line="240" w:lineRule="auto"/>
        <w:rPr>
          <w:b/>
          <w:bCs/>
          <w:sz w:val="28"/>
          <w:szCs w:val="28"/>
        </w:rPr>
      </w:pPr>
      <w:r w:rsidRPr="00465559">
        <w:rPr>
          <w:b/>
          <w:bCs/>
          <w:sz w:val="28"/>
          <w:szCs w:val="28"/>
        </w:rPr>
        <w:t>Löschprotokoll</w:t>
      </w:r>
    </w:p>
    <w:p w14:paraId="7881A6B8" w14:textId="77777777" w:rsidR="00465559" w:rsidRPr="00465559" w:rsidRDefault="00465559" w:rsidP="00465559">
      <w:pPr>
        <w:spacing w:after="0" w:line="240" w:lineRule="auto"/>
        <w:rPr>
          <w:b/>
          <w:bCs/>
          <w:sz w:val="24"/>
          <w:szCs w:val="24"/>
        </w:rPr>
      </w:pPr>
    </w:p>
    <w:p w14:paraId="20E5EB2A" w14:textId="77777777" w:rsidR="00465559" w:rsidRPr="00465559" w:rsidRDefault="00465559" w:rsidP="00465559">
      <w:pPr>
        <w:spacing w:after="0" w:line="240" w:lineRule="auto"/>
        <w:rPr>
          <w:b/>
          <w:bCs/>
          <w:sz w:val="24"/>
          <w:szCs w:val="24"/>
        </w:rPr>
      </w:pPr>
      <w:r w:rsidRPr="00465559">
        <w:rPr>
          <w:b/>
          <w:bCs/>
          <w:sz w:val="24"/>
          <w:szCs w:val="24"/>
        </w:rPr>
        <w:t>Name des Verantwortlichen: _____________________________________________</w:t>
      </w:r>
    </w:p>
    <w:p w14:paraId="2F7B69B9" w14:textId="77777777" w:rsidR="00465559" w:rsidRPr="00465559" w:rsidRDefault="00465559" w:rsidP="00465559">
      <w:pPr>
        <w:spacing w:after="0" w:line="240" w:lineRule="auto"/>
        <w:rPr>
          <w:b/>
          <w:bCs/>
          <w:sz w:val="24"/>
          <w:szCs w:val="24"/>
        </w:rPr>
      </w:pPr>
    </w:p>
    <w:tbl>
      <w:tblPr>
        <w:tblStyle w:val="Tabellenraster3"/>
        <w:tblW w:w="0" w:type="auto"/>
        <w:tblLook w:val="04A0" w:firstRow="1" w:lastRow="0" w:firstColumn="1" w:lastColumn="0" w:noHBand="0" w:noVBand="1"/>
      </w:tblPr>
      <w:tblGrid>
        <w:gridCol w:w="6941"/>
        <w:gridCol w:w="2693"/>
        <w:gridCol w:w="4643"/>
      </w:tblGrid>
      <w:tr w:rsidR="00465559" w:rsidRPr="00465559" w14:paraId="60C91438" w14:textId="77777777" w:rsidTr="0042595F">
        <w:tc>
          <w:tcPr>
            <w:tcW w:w="6941" w:type="dxa"/>
          </w:tcPr>
          <w:p w14:paraId="2C93B247" w14:textId="77777777" w:rsidR="00465559" w:rsidRPr="00465559" w:rsidRDefault="00465559" w:rsidP="00465559">
            <w:pPr>
              <w:rPr>
                <w:b/>
                <w:bCs/>
              </w:rPr>
            </w:pPr>
            <w:r w:rsidRPr="00465559">
              <w:rPr>
                <w:b/>
                <w:bCs/>
              </w:rPr>
              <w:t>Gelöschte Daten</w:t>
            </w:r>
          </w:p>
        </w:tc>
        <w:tc>
          <w:tcPr>
            <w:tcW w:w="2693" w:type="dxa"/>
          </w:tcPr>
          <w:p w14:paraId="392B1FFD" w14:textId="77777777" w:rsidR="00465559" w:rsidRPr="00465559" w:rsidRDefault="00465559" w:rsidP="00465559">
            <w:pPr>
              <w:rPr>
                <w:b/>
                <w:bCs/>
              </w:rPr>
            </w:pPr>
            <w:r w:rsidRPr="00465559">
              <w:rPr>
                <w:b/>
                <w:bCs/>
              </w:rPr>
              <w:t>Datum der Löschung</w:t>
            </w:r>
          </w:p>
        </w:tc>
        <w:tc>
          <w:tcPr>
            <w:tcW w:w="4643" w:type="dxa"/>
          </w:tcPr>
          <w:p w14:paraId="467710B7" w14:textId="77777777" w:rsidR="00465559" w:rsidRPr="00465559" w:rsidRDefault="00465559" w:rsidP="00465559">
            <w:pPr>
              <w:rPr>
                <w:b/>
                <w:bCs/>
              </w:rPr>
            </w:pPr>
            <w:r w:rsidRPr="00465559">
              <w:rPr>
                <w:b/>
                <w:bCs/>
              </w:rPr>
              <w:t>Anmerkungen</w:t>
            </w:r>
          </w:p>
        </w:tc>
      </w:tr>
      <w:tr w:rsidR="00465559" w:rsidRPr="00465559" w14:paraId="7622F74F" w14:textId="77777777" w:rsidTr="0042595F">
        <w:trPr>
          <w:trHeight w:val="567"/>
        </w:trPr>
        <w:tc>
          <w:tcPr>
            <w:tcW w:w="6941" w:type="dxa"/>
          </w:tcPr>
          <w:p w14:paraId="1D199D16" w14:textId="77777777" w:rsidR="00465559" w:rsidRPr="00465559" w:rsidRDefault="00465559" w:rsidP="00465559">
            <w:pPr>
              <w:rPr>
                <w:b/>
                <w:bCs/>
              </w:rPr>
            </w:pPr>
          </w:p>
        </w:tc>
        <w:tc>
          <w:tcPr>
            <w:tcW w:w="2693" w:type="dxa"/>
          </w:tcPr>
          <w:p w14:paraId="7AAC0851" w14:textId="77777777" w:rsidR="00465559" w:rsidRPr="00465559" w:rsidRDefault="00465559" w:rsidP="00465559">
            <w:pPr>
              <w:rPr>
                <w:b/>
                <w:bCs/>
              </w:rPr>
            </w:pPr>
          </w:p>
        </w:tc>
        <w:tc>
          <w:tcPr>
            <w:tcW w:w="4643" w:type="dxa"/>
          </w:tcPr>
          <w:p w14:paraId="34C7F586" w14:textId="77777777" w:rsidR="00465559" w:rsidRPr="00465559" w:rsidRDefault="00465559" w:rsidP="00465559">
            <w:pPr>
              <w:rPr>
                <w:b/>
                <w:bCs/>
              </w:rPr>
            </w:pPr>
          </w:p>
        </w:tc>
      </w:tr>
      <w:tr w:rsidR="00465559" w:rsidRPr="00465559" w14:paraId="5A3CAF96" w14:textId="77777777" w:rsidTr="0042595F">
        <w:trPr>
          <w:trHeight w:val="567"/>
        </w:trPr>
        <w:tc>
          <w:tcPr>
            <w:tcW w:w="6941" w:type="dxa"/>
          </w:tcPr>
          <w:p w14:paraId="3676858A" w14:textId="77777777" w:rsidR="00465559" w:rsidRPr="00465559" w:rsidRDefault="00465559" w:rsidP="00465559">
            <w:pPr>
              <w:rPr>
                <w:b/>
                <w:bCs/>
              </w:rPr>
            </w:pPr>
          </w:p>
        </w:tc>
        <w:tc>
          <w:tcPr>
            <w:tcW w:w="2693" w:type="dxa"/>
          </w:tcPr>
          <w:p w14:paraId="7BEDD213" w14:textId="77777777" w:rsidR="00465559" w:rsidRPr="00465559" w:rsidRDefault="00465559" w:rsidP="00465559">
            <w:pPr>
              <w:rPr>
                <w:b/>
                <w:bCs/>
              </w:rPr>
            </w:pPr>
          </w:p>
        </w:tc>
        <w:tc>
          <w:tcPr>
            <w:tcW w:w="4643" w:type="dxa"/>
          </w:tcPr>
          <w:p w14:paraId="6DA12606" w14:textId="77777777" w:rsidR="00465559" w:rsidRPr="00465559" w:rsidRDefault="00465559" w:rsidP="00465559">
            <w:pPr>
              <w:rPr>
                <w:b/>
                <w:bCs/>
              </w:rPr>
            </w:pPr>
          </w:p>
        </w:tc>
      </w:tr>
      <w:tr w:rsidR="00465559" w:rsidRPr="00465559" w14:paraId="00CD795F" w14:textId="77777777" w:rsidTr="0042595F">
        <w:trPr>
          <w:trHeight w:val="567"/>
        </w:trPr>
        <w:tc>
          <w:tcPr>
            <w:tcW w:w="6941" w:type="dxa"/>
          </w:tcPr>
          <w:p w14:paraId="6528EDA0" w14:textId="77777777" w:rsidR="00465559" w:rsidRPr="00465559" w:rsidRDefault="00465559" w:rsidP="00465559">
            <w:pPr>
              <w:rPr>
                <w:b/>
                <w:bCs/>
              </w:rPr>
            </w:pPr>
          </w:p>
        </w:tc>
        <w:tc>
          <w:tcPr>
            <w:tcW w:w="2693" w:type="dxa"/>
          </w:tcPr>
          <w:p w14:paraId="6E30EEAF" w14:textId="77777777" w:rsidR="00465559" w:rsidRPr="00465559" w:rsidRDefault="00465559" w:rsidP="00465559">
            <w:pPr>
              <w:rPr>
                <w:b/>
                <w:bCs/>
              </w:rPr>
            </w:pPr>
          </w:p>
        </w:tc>
        <w:tc>
          <w:tcPr>
            <w:tcW w:w="4643" w:type="dxa"/>
          </w:tcPr>
          <w:p w14:paraId="6641AE6D" w14:textId="77777777" w:rsidR="00465559" w:rsidRPr="00465559" w:rsidRDefault="00465559" w:rsidP="00465559">
            <w:pPr>
              <w:rPr>
                <w:b/>
                <w:bCs/>
              </w:rPr>
            </w:pPr>
          </w:p>
        </w:tc>
      </w:tr>
      <w:tr w:rsidR="00465559" w:rsidRPr="00465559" w14:paraId="36ABC381" w14:textId="77777777" w:rsidTr="0042595F">
        <w:trPr>
          <w:trHeight w:val="567"/>
        </w:trPr>
        <w:tc>
          <w:tcPr>
            <w:tcW w:w="6941" w:type="dxa"/>
          </w:tcPr>
          <w:p w14:paraId="65B5E8F5" w14:textId="77777777" w:rsidR="00465559" w:rsidRPr="00465559" w:rsidRDefault="00465559" w:rsidP="00465559">
            <w:pPr>
              <w:rPr>
                <w:b/>
                <w:bCs/>
              </w:rPr>
            </w:pPr>
          </w:p>
        </w:tc>
        <w:tc>
          <w:tcPr>
            <w:tcW w:w="2693" w:type="dxa"/>
          </w:tcPr>
          <w:p w14:paraId="0EB6E8BB" w14:textId="77777777" w:rsidR="00465559" w:rsidRPr="00465559" w:rsidRDefault="00465559" w:rsidP="00465559">
            <w:pPr>
              <w:rPr>
                <w:b/>
                <w:bCs/>
              </w:rPr>
            </w:pPr>
          </w:p>
        </w:tc>
        <w:tc>
          <w:tcPr>
            <w:tcW w:w="4643" w:type="dxa"/>
          </w:tcPr>
          <w:p w14:paraId="1A0B1831" w14:textId="77777777" w:rsidR="00465559" w:rsidRPr="00465559" w:rsidRDefault="00465559" w:rsidP="00465559">
            <w:pPr>
              <w:rPr>
                <w:b/>
                <w:bCs/>
              </w:rPr>
            </w:pPr>
          </w:p>
        </w:tc>
      </w:tr>
      <w:tr w:rsidR="00465559" w:rsidRPr="00465559" w14:paraId="2662D2D9" w14:textId="77777777" w:rsidTr="0042595F">
        <w:trPr>
          <w:trHeight w:val="567"/>
        </w:trPr>
        <w:tc>
          <w:tcPr>
            <w:tcW w:w="6941" w:type="dxa"/>
          </w:tcPr>
          <w:p w14:paraId="7677EC13" w14:textId="77777777" w:rsidR="00465559" w:rsidRPr="00465559" w:rsidRDefault="00465559" w:rsidP="00465559">
            <w:pPr>
              <w:rPr>
                <w:b/>
                <w:bCs/>
              </w:rPr>
            </w:pPr>
          </w:p>
        </w:tc>
        <w:tc>
          <w:tcPr>
            <w:tcW w:w="2693" w:type="dxa"/>
          </w:tcPr>
          <w:p w14:paraId="71A8884A" w14:textId="77777777" w:rsidR="00465559" w:rsidRPr="00465559" w:rsidRDefault="00465559" w:rsidP="00465559">
            <w:pPr>
              <w:rPr>
                <w:b/>
                <w:bCs/>
              </w:rPr>
            </w:pPr>
          </w:p>
        </w:tc>
        <w:tc>
          <w:tcPr>
            <w:tcW w:w="4643" w:type="dxa"/>
          </w:tcPr>
          <w:p w14:paraId="69817498" w14:textId="77777777" w:rsidR="00465559" w:rsidRPr="00465559" w:rsidRDefault="00465559" w:rsidP="00465559">
            <w:pPr>
              <w:rPr>
                <w:b/>
                <w:bCs/>
              </w:rPr>
            </w:pPr>
          </w:p>
        </w:tc>
      </w:tr>
      <w:tr w:rsidR="00465559" w:rsidRPr="00465559" w14:paraId="093B04D8" w14:textId="77777777" w:rsidTr="0042595F">
        <w:trPr>
          <w:trHeight w:val="567"/>
        </w:trPr>
        <w:tc>
          <w:tcPr>
            <w:tcW w:w="6941" w:type="dxa"/>
          </w:tcPr>
          <w:p w14:paraId="383F8A53" w14:textId="77777777" w:rsidR="00465559" w:rsidRPr="00465559" w:rsidRDefault="00465559" w:rsidP="00465559">
            <w:pPr>
              <w:rPr>
                <w:b/>
                <w:bCs/>
              </w:rPr>
            </w:pPr>
          </w:p>
        </w:tc>
        <w:tc>
          <w:tcPr>
            <w:tcW w:w="2693" w:type="dxa"/>
          </w:tcPr>
          <w:p w14:paraId="78AA7488" w14:textId="77777777" w:rsidR="00465559" w:rsidRPr="00465559" w:rsidRDefault="00465559" w:rsidP="00465559">
            <w:pPr>
              <w:rPr>
                <w:b/>
                <w:bCs/>
              </w:rPr>
            </w:pPr>
          </w:p>
        </w:tc>
        <w:tc>
          <w:tcPr>
            <w:tcW w:w="4643" w:type="dxa"/>
          </w:tcPr>
          <w:p w14:paraId="3E457234" w14:textId="77777777" w:rsidR="00465559" w:rsidRPr="00465559" w:rsidRDefault="00465559" w:rsidP="00465559">
            <w:pPr>
              <w:rPr>
                <w:b/>
                <w:bCs/>
              </w:rPr>
            </w:pPr>
          </w:p>
        </w:tc>
      </w:tr>
      <w:tr w:rsidR="00465559" w:rsidRPr="00465559" w14:paraId="3E6985A9" w14:textId="77777777" w:rsidTr="0042595F">
        <w:trPr>
          <w:trHeight w:val="567"/>
        </w:trPr>
        <w:tc>
          <w:tcPr>
            <w:tcW w:w="6941" w:type="dxa"/>
          </w:tcPr>
          <w:p w14:paraId="38357EAD" w14:textId="77777777" w:rsidR="00465559" w:rsidRPr="00465559" w:rsidRDefault="00465559" w:rsidP="00465559">
            <w:pPr>
              <w:rPr>
                <w:b/>
                <w:bCs/>
              </w:rPr>
            </w:pPr>
          </w:p>
        </w:tc>
        <w:tc>
          <w:tcPr>
            <w:tcW w:w="2693" w:type="dxa"/>
          </w:tcPr>
          <w:p w14:paraId="77499321" w14:textId="77777777" w:rsidR="00465559" w:rsidRPr="00465559" w:rsidRDefault="00465559" w:rsidP="00465559">
            <w:pPr>
              <w:rPr>
                <w:b/>
                <w:bCs/>
              </w:rPr>
            </w:pPr>
          </w:p>
        </w:tc>
        <w:tc>
          <w:tcPr>
            <w:tcW w:w="4643" w:type="dxa"/>
          </w:tcPr>
          <w:p w14:paraId="5C9E427C" w14:textId="77777777" w:rsidR="00465559" w:rsidRPr="00465559" w:rsidRDefault="00465559" w:rsidP="00465559">
            <w:pPr>
              <w:rPr>
                <w:b/>
                <w:bCs/>
              </w:rPr>
            </w:pPr>
          </w:p>
        </w:tc>
      </w:tr>
      <w:tr w:rsidR="00465559" w:rsidRPr="00465559" w14:paraId="44BC3296" w14:textId="77777777" w:rsidTr="0042595F">
        <w:trPr>
          <w:trHeight w:val="567"/>
        </w:trPr>
        <w:tc>
          <w:tcPr>
            <w:tcW w:w="6941" w:type="dxa"/>
          </w:tcPr>
          <w:p w14:paraId="71396C79" w14:textId="77777777" w:rsidR="00465559" w:rsidRPr="00465559" w:rsidRDefault="00465559" w:rsidP="00465559">
            <w:pPr>
              <w:rPr>
                <w:b/>
                <w:bCs/>
              </w:rPr>
            </w:pPr>
          </w:p>
        </w:tc>
        <w:tc>
          <w:tcPr>
            <w:tcW w:w="2693" w:type="dxa"/>
          </w:tcPr>
          <w:p w14:paraId="4303541E" w14:textId="77777777" w:rsidR="00465559" w:rsidRPr="00465559" w:rsidRDefault="00465559" w:rsidP="00465559">
            <w:pPr>
              <w:rPr>
                <w:b/>
                <w:bCs/>
              </w:rPr>
            </w:pPr>
          </w:p>
        </w:tc>
        <w:tc>
          <w:tcPr>
            <w:tcW w:w="4643" w:type="dxa"/>
          </w:tcPr>
          <w:p w14:paraId="71BEEDF8" w14:textId="77777777" w:rsidR="00465559" w:rsidRPr="00465559" w:rsidRDefault="00465559" w:rsidP="00465559">
            <w:pPr>
              <w:rPr>
                <w:b/>
                <w:bCs/>
              </w:rPr>
            </w:pPr>
          </w:p>
        </w:tc>
      </w:tr>
      <w:tr w:rsidR="00465559" w:rsidRPr="00465559" w14:paraId="667F4F76" w14:textId="77777777" w:rsidTr="0042595F">
        <w:trPr>
          <w:trHeight w:val="567"/>
        </w:trPr>
        <w:tc>
          <w:tcPr>
            <w:tcW w:w="6941" w:type="dxa"/>
          </w:tcPr>
          <w:p w14:paraId="02ED8920" w14:textId="77777777" w:rsidR="00465559" w:rsidRPr="00465559" w:rsidRDefault="00465559" w:rsidP="00465559">
            <w:pPr>
              <w:rPr>
                <w:b/>
                <w:bCs/>
              </w:rPr>
            </w:pPr>
          </w:p>
        </w:tc>
        <w:tc>
          <w:tcPr>
            <w:tcW w:w="2693" w:type="dxa"/>
          </w:tcPr>
          <w:p w14:paraId="6DB241ED" w14:textId="77777777" w:rsidR="00465559" w:rsidRPr="00465559" w:rsidRDefault="00465559" w:rsidP="00465559">
            <w:pPr>
              <w:rPr>
                <w:b/>
                <w:bCs/>
              </w:rPr>
            </w:pPr>
          </w:p>
        </w:tc>
        <w:tc>
          <w:tcPr>
            <w:tcW w:w="4643" w:type="dxa"/>
          </w:tcPr>
          <w:p w14:paraId="6A980EDE" w14:textId="77777777" w:rsidR="00465559" w:rsidRPr="00465559" w:rsidRDefault="00465559" w:rsidP="00465559">
            <w:pPr>
              <w:rPr>
                <w:b/>
                <w:bCs/>
              </w:rPr>
            </w:pPr>
          </w:p>
        </w:tc>
      </w:tr>
      <w:tr w:rsidR="00465559" w:rsidRPr="00465559" w14:paraId="549B5096" w14:textId="77777777" w:rsidTr="0042595F">
        <w:trPr>
          <w:trHeight w:val="567"/>
        </w:trPr>
        <w:tc>
          <w:tcPr>
            <w:tcW w:w="6941" w:type="dxa"/>
          </w:tcPr>
          <w:p w14:paraId="3D184286" w14:textId="77777777" w:rsidR="00465559" w:rsidRPr="00465559" w:rsidRDefault="00465559" w:rsidP="00465559">
            <w:pPr>
              <w:rPr>
                <w:b/>
                <w:bCs/>
              </w:rPr>
            </w:pPr>
          </w:p>
        </w:tc>
        <w:tc>
          <w:tcPr>
            <w:tcW w:w="2693" w:type="dxa"/>
          </w:tcPr>
          <w:p w14:paraId="66BCF4A8" w14:textId="77777777" w:rsidR="00465559" w:rsidRPr="00465559" w:rsidRDefault="00465559" w:rsidP="00465559">
            <w:pPr>
              <w:rPr>
                <w:b/>
                <w:bCs/>
              </w:rPr>
            </w:pPr>
          </w:p>
        </w:tc>
        <w:tc>
          <w:tcPr>
            <w:tcW w:w="4643" w:type="dxa"/>
          </w:tcPr>
          <w:p w14:paraId="7A02B309" w14:textId="77777777" w:rsidR="00465559" w:rsidRPr="00465559" w:rsidRDefault="00465559" w:rsidP="00465559">
            <w:pPr>
              <w:rPr>
                <w:b/>
                <w:bCs/>
              </w:rPr>
            </w:pPr>
          </w:p>
        </w:tc>
      </w:tr>
      <w:tr w:rsidR="00465559" w:rsidRPr="00465559" w14:paraId="60B8B688" w14:textId="77777777" w:rsidTr="0042595F">
        <w:trPr>
          <w:trHeight w:val="567"/>
        </w:trPr>
        <w:tc>
          <w:tcPr>
            <w:tcW w:w="6941" w:type="dxa"/>
          </w:tcPr>
          <w:p w14:paraId="656F6F1E" w14:textId="77777777" w:rsidR="00465559" w:rsidRPr="00465559" w:rsidRDefault="00465559" w:rsidP="00465559">
            <w:pPr>
              <w:rPr>
                <w:b/>
                <w:bCs/>
              </w:rPr>
            </w:pPr>
          </w:p>
        </w:tc>
        <w:tc>
          <w:tcPr>
            <w:tcW w:w="2693" w:type="dxa"/>
          </w:tcPr>
          <w:p w14:paraId="7F06CFED" w14:textId="77777777" w:rsidR="00465559" w:rsidRPr="00465559" w:rsidRDefault="00465559" w:rsidP="00465559">
            <w:pPr>
              <w:rPr>
                <w:b/>
                <w:bCs/>
              </w:rPr>
            </w:pPr>
          </w:p>
        </w:tc>
        <w:tc>
          <w:tcPr>
            <w:tcW w:w="4643" w:type="dxa"/>
          </w:tcPr>
          <w:p w14:paraId="4363A4DE" w14:textId="77777777" w:rsidR="00465559" w:rsidRPr="00465559" w:rsidRDefault="00465559" w:rsidP="00465559">
            <w:pPr>
              <w:rPr>
                <w:b/>
                <w:bCs/>
              </w:rPr>
            </w:pPr>
          </w:p>
        </w:tc>
      </w:tr>
    </w:tbl>
    <w:p w14:paraId="7306626E" w14:textId="77777777" w:rsidR="00465559" w:rsidRDefault="00465559"/>
    <w:sectPr w:rsidR="00465559" w:rsidSect="00465559">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28E9E" w14:textId="77777777" w:rsidR="0023293C" w:rsidRDefault="0023293C" w:rsidP="00286D9E">
      <w:pPr>
        <w:spacing w:after="0" w:line="240" w:lineRule="auto"/>
      </w:pPr>
      <w:r>
        <w:separator/>
      </w:r>
    </w:p>
  </w:endnote>
  <w:endnote w:type="continuationSeparator" w:id="0">
    <w:p w14:paraId="0B4781F0" w14:textId="77777777" w:rsidR="0023293C" w:rsidRDefault="0023293C" w:rsidP="0028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62203" w14:textId="77777777" w:rsidR="0023293C" w:rsidRDefault="0023293C" w:rsidP="00286D9E">
      <w:pPr>
        <w:spacing w:after="0" w:line="240" w:lineRule="auto"/>
      </w:pPr>
      <w:r>
        <w:separator/>
      </w:r>
    </w:p>
  </w:footnote>
  <w:footnote w:type="continuationSeparator" w:id="0">
    <w:p w14:paraId="13E75E50" w14:textId="77777777" w:rsidR="0023293C" w:rsidRDefault="0023293C" w:rsidP="00286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88F"/>
    <w:multiLevelType w:val="multilevel"/>
    <w:tmpl w:val="F49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191A"/>
    <w:multiLevelType w:val="hybridMultilevel"/>
    <w:tmpl w:val="8438D7C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04C765B8"/>
    <w:multiLevelType w:val="hybridMultilevel"/>
    <w:tmpl w:val="F2C4F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FD7A92"/>
    <w:multiLevelType w:val="hybridMultilevel"/>
    <w:tmpl w:val="053C2A50"/>
    <w:lvl w:ilvl="0" w:tplc="BC8A70B8">
      <w:start w:val="1"/>
      <w:numFmt w:val="decimal"/>
      <w:lvlText w:val="%1."/>
      <w:lvlJc w:val="left"/>
      <w:pPr>
        <w:ind w:left="1429" w:hanging="360"/>
      </w:pPr>
      <w:rPr>
        <w:rFonts w:asciiTheme="minorHAnsi" w:eastAsiaTheme="minorHAnsi" w:hAnsiTheme="minorHAnsi" w:cstheme="minorBidi"/>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 w15:restartNumberingAfterBreak="0">
    <w:nsid w:val="0A4F1C5D"/>
    <w:multiLevelType w:val="hybridMultilevel"/>
    <w:tmpl w:val="93468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BA3530"/>
    <w:multiLevelType w:val="hybridMultilevel"/>
    <w:tmpl w:val="4654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884E3D"/>
    <w:multiLevelType w:val="hybridMultilevel"/>
    <w:tmpl w:val="38AA53A2"/>
    <w:lvl w:ilvl="0" w:tplc="602E45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6E476ACC"/>
    <w:multiLevelType w:val="hybridMultilevel"/>
    <w:tmpl w:val="9B7A3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41AC1"/>
    <w:multiLevelType w:val="hybridMultilevel"/>
    <w:tmpl w:val="38F45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4"/>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360994-5464-4974-B5BB-5EEBFB38C84C}"/>
    <w:docVar w:name="dgnword-eventsink" w:val="708624120"/>
  </w:docVars>
  <w:rsids>
    <w:rsidRoot w:val="00EB7069"/>
    <w:rsid w:val="000F6699"/>
    <w:rsid w:val="000F794F"/>
    <w:rsid w:val="00135DB6"/>
    <w:rsid w:val="001B6AFC"/>
    <w:rsid w:val="001C03CF"/>
    <w:rsid w:val="0023293C"/>
    <w:rsid w:val="00286D9E"/>
    <w:rsid w:val="00465559"/>
    <w:rsid w:val="00570903"/>
    <w:rsid w:val="005E1F43"/>
    <w:rsid w:val="00646FD4"/>
    <w:rsid w:val="00685B16"/>
    <w:rsid w:val="006B3983"/>
    <w:rsid w:val="007A304A"/>
    <w:rsid w:val="00822D3C"/>
    <w:rsid w:val="0092392F"/>
    <w:rsid w:val="009D68C9"/>
    <w:rsid w:val="00A17E30"/>
    <w:rsid w:val="00B14009"/>
    <w:rsid w:val="00B25F47"/>
    <w:rsid w:val="00C374A9"/>
    <w:rsid w:val="00CD00A0"/>
    <w:rsid w:val="00E26D77"/>
    <w:rsid w:val="00E74D0A"/>
    <w:rsid w:val="00EB7069"/>
    <w:rsid w:val="00EC3856"/>
    <w:rsid w:val="00FA24BD"/>
    <w:rsid w:val="00FC5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50A1"/>
  <w15:chartTrackingRefBased/>
  <w15:docId w15:val="{8A708093-94FD-4FD8-A44F-D9F7E3FE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7069"/>
    <w:pPr>
      <w:spacing w:after="0" w:line="240" w:lineRule="auto"/>
      <w:ind w:left="720"/>
      <w:contextualSpacing/>
    </w:pPr>
    <w:rPr>
      <w:sz w:val="24"/>
      <w:szCs w:val="24"/>
    </w:rPr>
  </w:style>
  <w:style w:type="table" w:styleId="Tabellenraster">
    <w:name w:val="Table Grid"/>
    <w:basedOn w:val="NormaleTabelle"/>
    <w:uiPriority w:val="39"/>
    <w:rsid w:val="00B25F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rsid w:val="001B6AFC"/>
    <w:pPr>
      <w:autoSpaceDN w:val="0"/>
      <w:spacing w:before="57" w:after="120" w:line="288" w:lineRule="auto"/>
      <w:ind w:firstLine="40"/>
      <w:jc w:val="center"/>
    </w:pPr>
    <w:rPr>
      <w:rFonts w:ascii="Calibri" w:eastAsia="Calibri" w:hAnsi="Calibri" w:cs="Times New Roman"/>
      <w:b/>
      <w:color w:val="000000"/>
      <w:kern w:val="3"/>
      <w:sz w:val="24"/>
      <w:szCs w:val="24"/>
      <w:lang w:eastAsia="zh-CN"/>
    </w:rPr>
  </w:style>
  <w:style w:type="table" w:customStyle="1" w:styleId="Tabellenraster1">
    <w:name w:val="Tabellenraster1"/>
    <w:basedOn w:val="NormaleTabelle"/>
    <w:next w:val="Tabellenraster"/>
    <w:uiPriority w:val="39"/>
    <w:rsid w:val="0046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46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46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6D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6D9E"/>
  </w:style>
  <w:style w:type="paragraph" w:styleId="Fuzeile">
    <w:name w:val="footer"/>
    <w:basedOn w:val="Standard"/>
    <w:link w:val="FuzeileZchn"/>
    <w:uiPriority w:val="99"/>
    <w:unhideWhenUsed/>
    <w:rsid w:val="00286D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6D9E"/>
  </w:style>
  <w:style w:type="paragraph" w:styleId="Sprechblasentext">
    <w:name w:val="Balloon Text"/>
    <w:basedOn w:val="Standard"/>
    <w:link w:val="SprechblasentextZchn"/>
    <w:uiPriority w:val="99"/>
    <w:semiHidden/>
    <w:unhideWhenUsed/>
    <w:rsid w:val="009D68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3308</Words>
  <Characters>20844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Horbach</dc:creator>
  <cp:keywords/>
  <dc:description/>
  <cp:lastModifiedBy>Rainer Horbach</cp:lastModifiedBy>
  <cp:revision>2</cp:revision>
  <cp:lastPrinted>2019-07-11T11:33:00Z</cp:lastPrinted>
  <dcterms:created xsi:type="dcterms:W3CDTF">2019-07-11T12:57:00Z</dcterms:created>
  <dcterms:modified xsi:type="dcterms:W3CDTF">2019-07-11T12:57:00Z</dcterms:modified>
</cp:coreProperties>
</file>